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F9EC4" w14:textId="77777777" w:rsidR="003268F8" w:rsidRPr="003019C0" w:rsidRDefault="00B82DCF" w:rsidP="003268F8">
      <w:pPr>
        <w:jc w:val="center"/>
        <w:rPr>
          <w:rFonts w:eastAsiaTheme="majorEastAsia" w:cstheme="majorBidi"/>
          <w:b/>
          <w:bCs/>
          <w:color w:val="003399"/>
          <w:sz w:val="28"/>
          <w:szCs w:val="28"/>
        </w:rPr>
      </w:pPr>
      <w:r w:rsidRPr="003019C0">
        <w:rPr>
          <w:rFonts w:eastAsiaTheme="majorEastAsia" w:cstheme="majorBidi"/>
          <w:b/>
          <w:bCs/>
          <w:color w:val="003399"/>
          <w:sz w:val="28"/>
          <w:szCs w:val="28"/>
        </w:rPr>
        <w:t>Metodický výklad</w:t>
      </w:r>
    </w:p>
    <w:p w14:paraId="3BD9E0C3" w14:textId="4245AF90" w:rsidR="00B82DCF" w:rsidRPr="003019C0" w:rsidRDefault="003268F8" w:rsidP="003268F8">
      <w:pPr>
        <w:jc w:val="center"/>
        <w:rPr>
          <w:rFonts w:eastAsiaTheme="majorEastAsia" w:cstheme="majorBidi"/>
          <w:b/>
          <w:bCs/>
          <w:color w:val="003399"/>
          <w:sz w:val="28"/>
          <w:szCs w:val="28"/>
        </w:rPr>
      </w:pPr>
      <w:r w:rsidRPr="003019C0">
        <w:rPr>
          <w:rFonts w:eastAsiaTheme="majorEastAsia" w:cstheme="majorBidi"/>
          <w:b/>
          <w:bCs/>
          <w:color w:val="003399"/>
          <w:sz w:val="28"/>
          <w:szCs w:val="28"/>
        </w:rPr>
        <w:t>P</w:t>
      </w:r>
      <w:r w:rsidR="006B7D96">
        <w:rPr>
          <w:rFonts w:eastAsiaTheme="majorEastAsia" w:cstheme="majorBidi"/>
          <w:b/>
          <w:bCs/>
          <w:color w:val="003399"/>
          <w:sz w:val="28"/>
          <w:szCs w:val="28"/>
        </w:rPr>
        <w:t xml:space="preserve">řipomínky k podkladům </w:t>
      </w:r>
      <w:r w:rsidR="00F36C96">
        <w:rPr>
          <w:rFonts w:eastAsiaTheme="majorEastAsia" w:cstheme="majorBidi"/>
          <w:b/>
          <w:bCs/>
          <w:color w:val="003399"/>
          <w:sz w:val="28"/>
          <w:szCs w:val="28"/>
        </w:rPr>
        <w:t xml:space="preserve">ŘO </w:t>
      </w:r>
      <w:r w:rsidR="006B7D96">
        <w:rPr>
          <w:rFonts w:eastAsiaTheme="majorEastAsia" w:cstheme="majorBidi"/>
          <w:b/>
          <w:bCs/>
          <w:color w:val="003399"/>
          <w:sz w:val="28"/>
          <w:szCs w:val="28"/>
        </w:rPr>
        <w:t>v procesu schvalování</w:t>
      </w:r>
    </w:p>
    <w:p w14:paraId="020F4AF4" w14:textId="77777777" w:rsidR="00237378" w:rsidRDefault="00237378" w:rsidP="00F36C96">
      <w:pPr>
        <w:jc w:val="both"/>
        <w:rPr>
          <w:rFonts w:cs="Arial"/>
        </w:rPr>
      </w:pPr>
    </w:p>
    <w:p w14:paraId="4A81B5B0" w14:textId="026949B3" w:rsidR="008C37DD" w:rsidRDefault="003268F8" w:rsidP="00F36C96">
      <w:pPr>
        <w:jc w:val="both"/>
      </w:pPr>
      <w:r w:rsidRPr="003019C0">
        <w:rPr>
          <w:rFonts w:cs="Arial"/>
        </w:rPr>
        <w:t xml:space="preserve">Tento metodický výklad </w:t>
      </w:r>
      <w:r w:rsidR="004A67D2">
        <w:rPr>
          <w:rFonts w:cs="Arial"/>
        </w:rPr>
        <w:t xml:space="preserve">popisuje </w:t>
      </w:r>
      <w:r w:rsidR="006E7363">
        <w:rPr>
          <w:rFonts w:cs="Arial"/>
        </w:rPr>
        <w:t xml:space="preserve">aktuálně platný </w:t>
      </w:r>
      <w:r w:rsidR="004A67D2">
        <w:rPr>
          <w:rFonts w:cs="Arial"/>
        </w:rPr>
        <w:t xml:space="preserve">postup </w:t>
      </w:r>
      <w:r w:rsidR="00F36C96">
        <w:rPr>
          <w:rFonts w:cs="Arial"/>
        </w:rPr>
        <w:t>ŘO OP VVV</w:t>
      </w:r>
      <w:r w:rsidR="004A67D2">
        <w:rPr>
          <w:rFonts w:cs="Arial"/>
        </w:rPr>
        <w:t xml:space="preserve"> v případě, kdy žadatel</w:t>
      </w:r>
      <w:r w:rsidR="00F36C96">
        <w:rPr>
          <w:rFonts w:cs="Arial"/>
        </w:rPr>
        <w:t xml:space="preserve"> </w:t>
      </w:r>
      <w:r w:rsidR="00EF7D6A">
        <w:rPr>
          <w:rFonts w:cs="Arial"/>
        </w:rPr>
        <w:t xml:space="preserve">podá </w:t>
      </w:r>
      <w:r w:rsidR="00F36C96">
        <w:rPr>
          <w:rFonts w:cs="Arial"/>
        </w:rPr>
        <w:t>připomínk</w:t>
      </w:r>
      <w:r w:rsidR="004A67D2">
        <w:rPr>
          <w:rFonts w:cs="Arial"/>
        </w:rPr>
        <w:t>y</w:t>
      </w:r>
      <w:r w:rsidR="00F36C96">
        <w:rPr>
          <w:rFonts w:cs="Arial"/>
        </w:rPr>
        <w:t xml:space="preserve"> k podkladům ŘO</w:t>
      </w:r>
      <w:r w:rsidR="00F36C96">
        <w:t xml:space="preserve"> </w:t>
      </w:r>
      <w:r w:rsidR="00F36C96">
        <w:rPr>
          <w:rFonts w:cs="Arial"/>
        </w:rPr>
        <w:t xml:space="preserve">v procesu schvalování </w:t>
      </w:r>
      <w:r w:rsidR="00F36C96">
        <w:t>(dále jen „připomínky“)</w:t>
      </w:r>
      <w:r w:rsidR="004A67D2">
        <w:t xml:space="preserve"> po fázi </w:t>
      </w:r>
      <w:r w:rsidR="00237378">
        <w:t>procesu schvalování</w:t>
      </w:r>
      <w:r w:rsidR="004A67D2">
        <w:t>, ve kter</w:t>
      </w:r>
      <w:bookmarkStart w:id="0" w:name="_GoBack"/>
      <w:bookmarkEnd w:id="0"/>
      <w:r w:rsidR="004A67D2">
        <w:t>é</w:t>
      </w:r>
      <w:r w:rsidR="00F36C96">
        <w:t xml:space="preserve"> </w:t>
      </w:r>
      <w:r w:rsidR="004A67D2">
        <w:t xml:space="preserve">nebyl úspěšný, </w:t>
      </w:r>
      <w:r w:rsidR="00F36C96">
        <w:t xml:space="preserve">proti předchozím fázím, ve kterých úspěšný byl. </w:t>
      </w:r>
    </w:p>
    <w:p w14:paraId="3FF148DB" w14:textId="48E8960F" w:rsidR="006B7D96" w:rsidRDefault="00F36C96" w:rsidP="00F36C96">
      <w:pPr>
        <w:jc w:val="both"/>
      </w:pPr>
      <w:r>
        <w:rPr>
          <w:rFonts w:cs="Arial"/>
        </w:rPr>
        <w:t>Podávání připomínek je</w:t>
      </w:r>
      <w:r w:rsidR="006E7363">
        <w:rPr>
          <w:rFonts w:cs="Arial"/>
        </w:rPr>
        <w:t xml:space="preserve"> v obecné rovině</w:t>
      </w:r>
      <w:r>
        <w:rPr>
          <w:rFonts w:cs="Arial"/>
        </w:rPr>
        <w:t xml:space="preserve"> upraveno</w:t>
      </w:r>
      <w:r w:rsidR="008C37DD">
        <w:rPr>
          <w:rFonts w:cs="Arial"/>
        </w:rPr>
        <w:t xml:space="preserve"> v</w:t>
      </w:r>
      <w:r w:rsidR="003268F8" w:rsidRPr="003019C0">
        <w:rPr>
          <w:rFonts w:cs="Arial"/>
        </w:rPr>
        <w:t xml:space="preserve"> Pravidl</w:t>
      </w:r>
      <w:r w:rsidR="008C37DD">
        <w:rPr>
          <w:rFonts w:cs="Arial"/>
        </w:rPr>
        <w:t>ech</w:t>
      </w:r>
      <w:r w:rsidR="003268F8" w:rsidRPr="003019C0">
        <w:rPr>
          <w:rFonts w:cs="Arial"/>
        </w:rPr>
        <w:t xml:space="preserve"> pro žadatele a příjemce – obecná část, </w:t>
      </w:r>
      <w:r>
        <w:t>kap. 10.1 následující</w:t>
      </w:r>
      <w:r w:rsidR="008C37DD">
        <w:t>m způsobem</w:t>
      </w:r>
      <w:r>
        <w:t>:</w:t>
      </w:r>
      <w:r w:rsidR="006B7D96">
        <w:t xml:space="preserve"> </w:t>
      </w:r>
      <w:r w:rsidR="006B7D96" w:rsidRPr="00A74C78">
        <w:t>„</w:t>
      </w:r>
      <w:r w:rsidR="006B7D96" w:rsidRPr="00A74C78">
        <w:rPr>
          <w:iCs/>
        </w:rPr>
        <w:t xml:space="preserve">Každý žadatel je oprávněn připomínky podat maximálně jednou </w:t>
      </w:r>
      <w:r w:rsidR="006B7D96" w:rsidRPr="00A74C78">
        <w:rPr>
          <w:b/>
          <w:bCs/>
          <w:iCs/>
        </w:rPr>
        <w:t>v</w:t>
      </w:r>
      <w:r w:rsidR="00ED71F5">
        <w:rPr>
          <w:b/>
          <w:bCs/>
          <w:iCs/>
        </w:rPr>
        <w:t> </w:t>
      </w:r>
      <w:r w:rsidR="006B7D96" w:rsidRPr="00A74C78">
        <w:rPr>
          <w:b/>
          <w:bCs/>
          <w:iCs/>
        </w:rPr>
        <w:t>návaznosti na každou fázi procesu schvalování</w:t>
      </w:r>
      <w:r w:rsidR="006B7D96" w:rsidRPr="00A74C78">
        <w:rPr>
          <w:iCs/>
        </w:rPr>
        <w:t xml:space="preserve"> (s výjimkou fáze analýzy rizik), </w:t>
      </w:r>
      <w:r w:rsidR="006B7D96" w:rsidRPr="00A74C78">
        <w:rPr>
          <w:b/>
          <w:bCs/>
          <w:iCs/>
        </w:rPr>
        <w:t>ve které nebyl úspěšný</w:t>
      </w:r>
      <w:r w:rsidR="006B7D96" w:rsidRPr="00A74C78">
        <w:rPr>
          <w:iCs/>
        </w:rPr>
        <w:t>, a to do 15 kalendářních dnů ode dne doručení inter</w:t>
      </w:r>
      <w:r w:rsidRPr="00A74C78">
        <w:rPr>
          <w:iCs/>
        </w:rPr>
        <w:t>ní depeše obsahující oznámení o </w:t>
      </w:r>
      <w:r w:rsidR="006B7D96" w:rsidRPr="00A74C78">
        <w:rPr>
          <w:iCs/>
        </w:rPr>
        <w:t>negativním výsledku dané fáze procesu schvalování.</w:t>
      </w:r>
      <w:r w:rsidR="006B7D96" w:rsidRPr="00A74C78">
        <w:t>“</w:t>
      </w:r>
    </w:p>
    <w:p w14:paraId="08057E21" w14:textId="576D9902" w:rsidR="006B7D96" w:rsidRPr="00A74C78" w:rsidRDefault="006E7363" w:rsidP="00A74C78">
      <w:pPr>
        <w:jc w:val="both"/>
      </w:pPr>
      <w:r>
        <w:t>V případě, že</w:t>
      </w:r>
      <w:r w:rsidR="006B7D96">
        <w:t xml:space="preserve"> žadatel podá připomínku </w:t>
      </w:r>
      <w:r w:rsidR="00237378">
        <w:t xml:space="preserve">po </w:t>
      </w:r>
      <w:r w:rsidR="008C37DD">
        <w:t xml:space="preserve">fázi procesu schvalování, </w:t>
      </w:r>
      <w:r w:rsidR="00A74C78">
        <w:t xml:space="preserve">ve které </w:t>
      </w:r>
      <w:r>
        <w:t>ne</w:t>
      </w:r>
      <w:r w:rsidR="00A74C78">
        <w:t>byl úspěšný</w:t>
      </w:r>
      <w:r w:rsidR="008C37DD">
        <w:t>,</w:t>
      </w:r>
      <w:r w:rsidR="00237378">
        <w:t xml:space="preserve"> </w:t>
      </w:r>
      <w:r w:rsidR="004A67D2">
        <w:t>proti některé z</w:t>
      </w:r>
      <w:r w:rsidR="00A74C78">
        <w:t xml:space="preserve"> předchozích</w:t>
      </w:r>
      <w:r w:rsidR="004A67D2">
        <w:t> </w:t>
      </w:r>
      <w:r w:rsidR="006B7D96">
        <w:t>fází procesu schvalování, ve kterých úspěšný</w:t>
      </w:r>
      <w:r>
        <w:t xml:space="preserve"> byl</w:t>
      </w:r>
      <w:r w:rsidR="006B7D96">
        <w:t xml:space="preserve">, ale </w:t>
      </w:r>
      <w:r w:rsidR="00237378">
        <w:t xml:space="preserve">jejichž výsledek </w:t>
      </w:r>
      <w:r w:rsidR="00237378" w:rsidRPr="006E7363">
        <w:t>zasáhl</w:t>
      </w:r>
      <w:r w:rsidR="00237378">
        <w:t xml:space="preserve"> </w:t>
      </w:r>
      <w:r w:rsidR="006B7D96">
        <w:t>do</w:t>
      </w:r>
      <w:r w:rsidR="00ED71F5">
        <w:t> </w:t>
      </w:r>
      <w:r w:rsidR="008C37DD">
        <w:t xml:space="preserve">fáze procesu schvalování, </w:t>
      </w:r>
      <w:r>
        <w:t xml:space="preserve">v níž </w:t>
      </w:r>
      <w:r w:rsidR="006B7D96">
        <w:t xml:space="preserve">žadatel úspěšný nebyl, </w:t>
      </w:r>
      <w:r w:rsidR="005B4C06">
        <w:t xml:space="preserve">ŘO </w:t>
      </w:r>
      <w:r w:rsidR="00420C01">
        <w:t xml:space="preserve">přezkoumává </w:t>
      </w:r>
      <w:r w:rsidR="006B7D96">
        <w:t>fáze procesu schvalování, proti kterým by</w:t>
      </w:r>
      <w:r w:rsidR="005B4C06">
        <w:t>la</w:t>
      </w:r>
      <w:r w:rsidR="006B7D96">
        <w:t xml:space="preserve"> podána při</w:t>
      </w:r>
      <w:r w:rsidR="00237378">
        <w:t>pomínka</w:t>
      </w:r>
      <w:r w:rsidR="00A74C78">
        <w:t>.</w:t>
      </w:r>
    </w:p>
    <w:sectPr w:rsidR="006B7D96" w:rsidRPr="00A74C78" w:rsidSect="00745E52">
      <w:headerReference w:type="default" r:id="rId12"/>
      <w:footerReference w:type="default" r:id="rId13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02561" w14:textId="77777777" w:rsidR="00152EEB" w:rsidRDefault="00152EEB" w:rsidP="00B009B5">
      <w:pPr>
        <w:spacing w:after="0" w:line="240" w:lineRule="auto"/>
      </w:pPr>
      <w:r>
        <w:separator/>
      </w:r>
    </w:p>
  </w:endnote>
  <w:endnote w:type="continuationSeparator" w:id="0">
    <w:p w14:paraId="7DDC5880" w14:textId="77777777" w:rsidR="00152EEB" w:rsidRDefault="00152EEB" w:rsidP="00B009B5">
      <w:pPr>
        <w:spacing w:after="0" w:line="240" w:lineRule="auto"/>
      </w:pPr>
      <w:r>
        <w:continuationSeparator/>
      </w:r>
    </w:p>
  </w:endnote>
  <w:endnote w:type="continuationNotice" w:id="1">
    <w:p w14:paraId="60F0E3C4" w14:textId="77777777" w:rsidR="00152EEB" w:rsidRDefault="00152E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7EF67" w14:textId="77777777" w:rsidR="00E2192D" w:rsidRDefault="00E2192D" w:rsidP="00E2192D">
    <w:pPr>
      <w:pStyle w:val="Zpat"/>
      <w:jc w:val="center"/>
    </w:pPr>
    <w:r w:rsidRPr="007604FE">
      <w:rPr>
        <w:noProof/>
        <w:lang w:eastAsia="cs-CZ"/>
      </w:rPr>
      <w:drawing>
        <wp:anchor distT="0" distB="0" distL="114300" distR="114300" simplePos="0" relativeHeight="251661312" behindDoc="1" locked="1" layoutInCell="1" allowOverlap="0" wp14:anchorId="531823D3" wp14:editId="4B536100">
          <wp:simplePos x="0" y="0"/>
          <wp:positionH relativeFrom="margin">
            <wp:align>center</wp:align>
          </wp:positionH>
          <wp:positionV relativeFrom="paragraph">
            <wp:posOffset>-241935</wp:posOffset>
          </wp:positionV>
          <wp:extent cx="4638675" cy="1021715"/>
          <wp:effectExtent l="0" t="0" r="9525" b="6985"/>
          <wp:wrapNone/>
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9A88EE" w14:textId="77777777" w:rsidR="00E2192D" w:rsidRDefault="00E219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90091" w14:textId="77777777" w:rsidR="00152EEB" w:rsidRDefault="00152EEB" w:rsidP="00B009B5">
      <w:pPr>
        <w:spacing w:after="0" w:line="240" w:lineRule="auto"/>
      </w:pPr>
      <w:r>
        <w:separator/>
      </w:r>
    </w:p>
  </w:footnote>
  <w:footnote w:type="continuationSeparator" w:id="0">
    <w:p w14:paraId="2C0F6F26" w14:textId="77777777" w:rsidR="00152EEB" w:rsidRDefault="00152EEB" w:rsidP="00B009B5">
      <w:pPr>
        <w:spacing w:after="0" w:line="240" w:lineRule="auto"/>
      </w:pPr>
      <w:r>
        <w:continuationSeparator/>
      </w:r>
    </w:p>
  </w:footnote>
  <w:footnote w:type="continuationNotice" w:id="1">
    <w:p w14:paraId="7E47C09D" w14:textId="77777777" w:rsidR="00152EEB" w:rsidRDefault="00152E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289DC" w14:textId="77777777" w:rsidR="00E2192D" w:rsidRDefault="00E2192D" w:rsidP="00E2192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56F99FC" wp14:editId="457322F3">
          <wp:simplePos x="0" y="0"/>
          <wp:positionH relativeFrom="margin">
            <wp:align>center</wp:align>
          </wp:positionH>
          <wp:positionV relativeFrom="topMargin">
            <wp:posOffset>153670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C50425" w14:textId="2F6348B6" w:rsidR="00AE0365" w:rsidRPr="00E2192D" w:rsidRDefault="00AE0365" w:rsidP="00E219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42318"/>
    <w:multiLevelType w:val="hybridMultilevel"/>
    <w:tmpl w:val="17127A9C"/>
    <w:lvl w:ilvl="0" w:tplc="FB34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F2658"/>
    <w:multiLevelType w:val="hybridMultilevel"/>
    <w:tmpl w:val="74EE65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93BC8"/>
    <w:multiLevelType w:val="hybridMultilevel"/>
    <w:tmpl w:val="F09EA1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A51BD"/>
    <w:multiLevelType w:val="hybridMultilevel"/>
    <w:tmpl w:val="A84277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2426D"/>
    <w:multiLevelType w:val="hybridMultilevel"/>
    <w:tmpl w:val="1A0A6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20380"/>
    <w:multiLevelType w:val="hybridMultilevel"/>
    <w:tmpl w:val="26667AA6"/>
    <w:lvl w:ilvl="0" w:tplc="BC0C9BF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B425D"/>
    <w:multiLevelType w:val="hybridMultilevel"/>
    <w:tmpl w:val="C2E2E5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CF"/>
    <w:rsid w:val="00011874"/>
    <w:rsid w:val="00021140"/>
    <w:rsid w:val="00021DEB"/>
    <w:rsid w:val="00025162"/>
    <w:rsid w:val="00035C0C"/>
    <w:rsid w:val="00047635"/>
    <w:rsid w:val="0005301D"/>
    <w:rsid w:val="000609AF"/>
    <w:rsid w:val="00092246"/>
    <w:rsid w:val="000A2464"/>
    <w:rsid w:val="000E3900"/>
    <w:rsid w:val="001073F7"/>
    <w:rsid w:val="001217FE"/>
    <w:rsid w:val="0013574A"/>
    <w:rsid w:val="001414D3"/>
    <w:rsid w:val="00142F8D"/>
    <w:rsid w:val="00151B8C"/>
    <w:rsid w:val="00152EEB"/>
    <w:rsid w:val="001544D3"/>
    <w:rsid w:val="001552EC"/>
    <w:rsid w:val="00192A4D"/>
    <w:rsid w:val="001B1F3B"/>
    <w:rsid w:val="001C494F"/>
    <w:rsid w:val="001C7ACD"/>
    <w:rsid w:val="001E0C50"/>
    <w:rsid w:val="002035A7"/>
    <w:rsid w:val="00235F56"/>
    <w:rsid w:val="00237378"/>
    <w:rsid w:val="002415A2"/>
    <w:rsid w:val="00247D22"/>
    <w:rsid w:val="002608A7"/>
    <w:rsid w:val="0028302E"/>
    <w:rsid w:val="00295183"/>
    <w:rsid w:val="0029608C"/>
    <w:rsid w:val="002B4B80"/>
    <w:rsid w:val="002C0B5F"/>
    <w:rsid w:val="002C1CA8"/>
    <w:rsid w:val="002D7989"/>
    <w:rsid w:val="003019C0"/>
    <w:rsid w:val="003125F4"/>
    <w:rsid w:val="00317521"/>
    <w:rsid w:val="003268F8"/>
    <w:rsid w:val="00340EB5"/>
    <w:rsid w:val="00346F36"/>
    <w:rsid w:val="00355589"/>
    <w:rsid w:val="003621F3"/>
    <w:rsid w:val="003739DE"/>
    <w:rsid w:val="00380EF9"/>
    <w:rsid w:val="003835AD"/>
    <w:rsid w:val="00384DB4"/>
    <w:rsid w:val="00390B84"/>
    <w:rsid w:val="003A4A88"/>
    <w:rsid w:val="003B105C"/>
    <w:rsid w:val="0041146F"/>
    <w:rsid w:val="00420C01"/>
    <w:rsid w:val="004619DF"/>
    <w:rsid w:val="00467B0C"/>
    <w:rsid w:val="00492EFB"/>
    <w:rsid w:val="004A67D2"/>
    <w:rsid w:val="004C44AB"/>
    <w:rsid w:val="004C44BB"/>
    <w:rsid w:val="004C526A"/>
    <w:rsid w:val="004D3422"/>
    <w:rsid w:val="004D5429"/>
    <w:rsid w:val="00500C17"/>
    <w:rsid w:val="00513C83"/>
    <w:rsid w:val="00540E17"/>
    <w:rsid w:val="00551E9E"/>
    <w:rsid w:val="0059329F"/>
    <w:rsid w:val="0059719D"/>
    <w:rsid w:val="005B315A"/>
    <w:rsid w:val="005B4C06"/>
    <w:rsid w:val="00612966"/>
    <w:rsid w:val="00621A12"/>
    <w:rsid w:val="0064607B"/>
    <w:rsid w:val="00656D3E"/>
    <w:rsid w:val="00657443"/>
    <w:rsid w:val="00675058"/>
    <w:rsid w:val="006926D6"/>
    <w:rsid w:val="006A7053"/>
    <w:rsid w:val="006B04D2"/>
    <w:rsid w:val="006B50C7"/>
    <w:rsid w:val="006B61BB"/>
    <w:rsid w:val="006B63DD"/>
    <w:rsid w:val="006B7D96"/>
    <w:rsid w:val="006E640D"/>
    <w:rsid w:val="006E7363"/>
    <w:rsid w:val="00712F85"/>
    <w:rsid w:val="00745E52"/>
    <w:rsid w:val="00746962"/>
    <w:rsid w:val="0075094E"/>
    <w:rsid w:val="007543FA"/>
    <w:rsid w:val="00763968"/>
    <w:rsid w:val="007707AB"/>
    <w:rsid w:val="007974EC"/>
    <w:rsid w:val="007A0914"/>
    <w:rsid w:val="007A3EDC"/>
    <w:rsid w:val="007B2B6D"/>
    <w:rsid w:val="007B4650"/>
    <w:rsid w:val="007E016C"/>
    <w:rsid w:val="007F752E"/>
    <w:rsid w:val="00802796"/>
    <w:rsid w:val="008029A4"/>
    <w:rsid w:val="00817944"/>
    <w:rsid w:val="008254DC"/>
    <w:rsid w:val="0087214F"/>
    <w:rsid w:val="008B1557"/>
    <w:rsid w:val="008B1FB9"/>
    <w:rsid w:val="008C37DD"/>
    <w:rsid w:val="008D1DA0"/>
    <w:rsid w:val="008E6FE8"/>
    <w:rsid w:val="008F74BD"/>
    <w:rsid w:val="00904EE3"/>
    <w:rsid w:val="00912094"/>
    <w:rsid w:val="009127D7"/>
    <w:rsid w:val="00915230"/>
    <w:rsid w:val="0094558D"/>
    <w:rsid w:val="00964074"/>
    <w:rsid w:val="009765F8"/>
    <w:rsid w:val="0098582E"/>
    <w:rsid w:val="009B360A"/>
    <w:rsid w:val="009C66DF"/>
    <w:rsid w:val="009D7B19"/>
    <w:rsid w:val="009D7DDB"/>
    <w:rsid w:val="00A53038"/>
    <w:rsid w:val="00A74958"/>
    <w:rsid w:val="00A74C78"/>
    <w:rsid w:val="00A90EED"/>
    <w:rsid w:val="00A96E5E"/>
    <w:rsid w:val="00A9781E"/>
    <w:rsid w:val="00AA6CFA"/>
    <w:rsid w:val="00AB3834"/>
    <w:rsid w:val="00AC210B"/>
    <w:rsid w:val="00AD05D4"/>
    <w:rsid w:val="00AD0A0A"/>
    <w:rsid w:val="00AE0365"/>
    <w:rsid w:val="00B000BC"/>
    <w:rsid w:val="00B0091B"/>
    <w:rsid w:val="00B009B5"/>
    <w:rsid w:val="00B02E75"/>
    <w:rsid w:val="00B07F80"/>
    <w:rsid w:val="00B231E7"/>
    <w:rsid w:val="00B23A0D"/>
    <w:rsid w:val="00B24F32"/>
    <w:rsid w:val="00B451F5"/>
    <w:rsid w:val="00B45633"/>
    <w:rsid w:val="00B73D50"/>
    <w:rsid w:val="00B82DCF"/>
    <w:rsid w:val="00BA6F99"/>
    <w:rsid w:val="00BB3947"/>
    <w:rsid w:val="00BB4663"/>
    <w:rsid w:val="00BB7371"/>
    <w:rsid w:val="00BD4ACA"/>
    <w:rsid w:val="00BD7604"/>
    <w:rsid w:val="00BE0B5B"/>
    <w:rsid w:val="00BE660E"/>
    <w:rsid w:val="00BF1646"/>
    <w:rsid w:val="00C13070"/>
    <w:rsid w:val="00C3040A"/>
    <w:rsid w:val="00C45025"/>
    <w:rsid w:val="00C7372F"/>
    <w:rsid w:val="00C871E2"/>
    <w:rsid w:val="00C94FB9"/>
    <w:rsid w:val="00C96D0D"/>
    <w:rsid w:val="00C97ACC"/>
    <w:rsid w:val="00CC011B"/>
    <w:rsid w:val="00CC75E1"/>
    <w:rsid w:val="00CD1C5F"/>
    <w:rsid w:val="00CD6C88"/>
    <w:rsid w:val="00CE4378"/>
    <w:rsid w:val="00CF40DC"/>
    <w:rsid w:val="00CF45F8"/>
    <w:rsid w:val="00D24C0B"/>
    <w:rsid w:val="00D24DCD"/>
    <w:rsid w:val="00D41BC5"/>
    <w:rsid w:val="00D71947"/>
    <w:rsid w:val="00D922FF"/>
    <w:rsid w:val="00D95043"/>
    <w:rsid w:val="00DA31F6"/>
    <w:rsid w:val="00DA5D30"/>
    <w:rsid w:val="00DB5FC6"/>
    <w:rsid w:val="00DB671C"/>
    <w:rsid w:val="00E2192D"/>
    <w:rsid w:val="00E23DC8"/>
    <w:rsid w:val="00E3326D"/>
    <w:rsid w:val="00E43A7B"/>
    <w:rsid w:val="00E512B2"/>
    <w:rsid w:val="00E62D2A"/>
    <w:rsid w:val="00E65F58"/>
    <w:rsid w:val="00E73E7D"/>
    <w:rsid w:val="00E751AF"/>
    <w:rsid w:val="00E76457"/>
    <w:rsid w:val="00E867F3"/>
    <w:rsid w:val="00E90A7C"/>
    <w:rsid w:val="00E9336C"/>
    <w:rsid w:val="00ED0BEE"/>
    <w:rsid w:val="00ED30FC"/>
    <w:rsid w:val="00ED60F0"/>
    <w:rsid w:val="00ED71F5"/>
    <w:rsid w:val="00EE4065"/>
    <w:rsid w:val="00EE6309"/>
    <w:rsid w:val="00EF7D6A"/>
    <w:rsid w:val="00F10EEB"/>
    <w:rsid w:val="00F15539"/>
    <w:rsid w:val="00F314F4"/>
    <w:rsid w:val="00F36C96"/>
    <w:rsid w:val="00F54C26"/>
    <w:rsid w:val="00F57F4E"/>
    <w:rsid w:val="00F60FDE"/>
    <w:rsid w:val="00F823A9"/>
    <w:rsid w:val="00F9520F"/>
    <w:rsid w:val="00FA28A4"/>
    <w:rsid w:val="00FB182F"/>
    <w:rsid w:val="00FC3A30"/>
    <w:rsid w:val="00FE0A2F"/>
    <w:rsid w:val="00FE2613"/>
    <w:rsid w:val="00FE302F"/>
    <w:rsid w:val="00FE332D"/>
    <w:rsid w:val="00FE4AC4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88F2"/>
  <w15:chartTrackingRefBased/>
  <w15:docId w15:val="{4414008C-0B1E-485B-A118-7554C2D1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5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F5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D34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34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34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34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3422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867F3"/>
    <w:pPr>
      <w:ind w:left="720"/>
      <w:contextualSpacing/>
    </w:pPr>
  </w:style>
  <w:style w:type="table" w:styleId="Mkatabulky">
    <w:name w:val="Table Grid"/>
    <w:basedOn w:val="Normlntabulka"/>
    <w:uiPriority w:val="39"/>
    <w:rsid w:val="00ED0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745E5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00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09B5"/>
  </w:style>
  <w:style w:type="paragraph" w:styleId="Zpat">
    <w:name w:val="footer"/>
    <w:basedOn w:val="Normln"/>
    <w:link w:val="ZpatChar"/>
    <w:uiPriority w:val="99"/>
    <w:unhideWhenUsed/>
    <w:rsid w:val="00B00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09B5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414D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414D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414D3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6B7D9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15OPMSMT0001-3-3538</_dlc_DocId>
    <_dlc_DocIdUrl xmlns="0104a4cd-1400-468e-be1b-c7aad71d7d5a">
      <Url>https://op.msmt.cz/_layouts/15/DocIdRedir.aspx?ID=15OPMSMT0001-3-3538</Url>
      <Description>15OPMSMT0001-3-3538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ACB6B-FFC9-4F13-A772-8E3B5131D3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59F414-6B36-4F01-B5E6-2CAD6A9E124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C5B7BFB-9FBE-489C-ACF4-2B2EF7F5AA9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DFD99683-B526-4CCD-9560-3D61845BA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39AA022-3F65-4B83-8832-3E0F61D2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final</vt:lpstr>
    </vt:vector>
  </TitlesOfParts>
  <Company>MSMT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</dc:title>
  <dc:subject/>
  <dc:creator>Karpačová Jana</dc:creator>
  <cp:keywords/>
  <dc:description>FINAL</dc:description>
  <cp:lastModifiedBy>Linhartová Lucie</cp:lastModifiedBy>
  <cp:revision>2</cp:revision>
  <cp:lastPrinted>2017-04-12T10:28:00Z</cp:lastPrinted>
  <dcterms:created xsi:type="dcterms:W3CDTF">2018-05-10T09:16:00Z</dcterms:created>
  <dcterms:modified xsi:type="dcterms:W3CDTF">2018-05-10T09:16:00Z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f12a0416-7efe-4d04-9264-2161c5a2c937</vt:lpwstr>
  </property>
  <property fmtid="{D5CDD505-2E9C-101B-9397-08002B2CF9AE}" pid="4" name="Komentář">
    <vt:lpwstr/>
  </property>
</Properties>
</file>