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A4" w:rsidRDefault="003D1FA4" w:rsidP="00A85DD6">
      <w:pPr>
        <w:ind w:left="1136" w:right="1120"/>
        <w:rPr>
          <w:szCs w:val="24"/>
        </w:rPr>
      </w:pPr>
      <w:bookmarkStart w:id="0" w:name="_GoBack"/>
      <w:bookmarkEnd w:id="0"/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Default="003D1FA4" w:rsidP="00A85DD6">
      <w:pPr>
        <w:ind w:left="1136" w:right="1120"/>
        <w:rPr>
          <w:szCs w:val="24"/>
        </w:rPr>
      </w:pPr>
    </w:p>
    <w:p w:rsidR="003D1FA4" w:rsidRPr="00DC01FB" w:rsidRDefault="003D1FA4" w:rsidP="00A85DD6">
      <w:pPr>
        <w:ind w:left="1136" w:right="1120"/>
        <w:rPr>
          <w:szCs w:val="24"/>
        </w:rPr>
      </w:pPr>
    </w:p>
    <w:p w:rsidR="003D1FA4" w:rsidRPr="00E77700" w:rsidRDefault="003D1FA4" w:rsidP="00B763AB">
      <w:pPr>
        <w:spacing w:after="0"/>
        <w:ind w:left="1134" w:right="1134"/>
        <w:rPr>
          <w:b/>
          <w:color w:val="E98300"/>
          <w:szCs w:val="20"/>
        </w:rPr>
      </w:pPr>
    </w:p>
    <w:p w:rsidR="003D1FA4" w:rsidRPr="00DB56D4" w:rsidRDefault="003D1FA4" w:rsidP="00B763AB">
      <w:pPr>
        <w:spacing w:after="0"/>
        <w:ind w:left="1134" w:right="1134"/>
        <w:rPr>
          <w:b/>
          <w:color w:val="E98300"/>
          <w:sz w:val="40"/>
          <w:szCs w:val="24"/>
        </w:rPr>
      </w:pPr>
      <w:r w:rsidRPr="00DB56D4">
        <w:rPr>
          <w:b/>
          <w:color w:val="E98300"/>
          <w:sz w:val="40"/>
          <w:szCs w:val="24"/>
        </w:rPr>
        <w:t>Zpracování ex-ante evaluace OP VVV</w:t>
      </w:r>
    </w:p>
    <w:p w:rsidR="003D1FA4" w:rsidRPr="00E77700" w:rsidRDefault="003D1FA4" w:rsidP="003D3AFA">
      <w:pPr>
        <w:spacing w:after="0"/>
        <w:ind w:left="1134" w:right="1262"/>
        <w:rPr>
          <w:b/>
          <w:color w:val="E98300"/>
          <w:szCs w:val="20"/>
        </w:rPr>
      </w:pPr>
    </w:p>
    <w:p w:rsidR="003D1FA4" w:rsidRPr="001A0683" w:rsidRDefault="003D1FA4" w:rsidP="00B763AB">
      <w:pPr>
        <w:spacing w:after="120"/>
        <w:ind w:left="1134" w:right="1134"/>
        <w:rPr>
          <w:b/>
          <w:sz w:val="18"/>
          <w:szCs w:val="18"/>
        </w:rPr>
      </w:pPr>
      <w:r>
        <w:rPr>
          <w:b/>
          <w:sz w:val="18"/>
          <w:szCs w:val="18"/>
        </w:rPr>
        <w:t>Objednatel</w:t>
      </w:r>
    </w:p>
    <w:p w:rsidR="003D1FA4" w:rsidRPr="006900FE" w:rsidRDefault="003D1FA4" w:rsidP="00B763AB">
      <w:pPr>
        <w:spacing w:after="0"/>
        <w:ind w:left="1134" w:right="1134"/>
        <w:rPr>
          <w:b/>
          <w:i/>
          <w:sz w:val="18"/>
          <w:szCs w:val="18"/>
        </w:rPr>
      </w:pPr>
      <w:r w:rsidRPr="006900FE">
        <w:rPr>
          <w:b/>
          <w:i/>
          <w:sz w:val="18"/>
          <w:szCs w:val="18"/>
        </w:rPr>
        <w:t xml:space="preserve">Česká republika – Ministerstvo </w:t>
      </w:r>
      <w:r w:rsidRPr="004208E4">
        <w:rPr>
          <w:b/>
          <w:i/>
          <w:sz w:val="18"/>
          <w:szCs w:val="18"/>
        </w:rPr>
        <w:t>školství, mládeže a tělovýchovy</w:t>
      </w:r>
    </w:p>
    <w:p w:rsidR="003D1FA4" w:rsidRDefault="003D1FA4" w:rsidP="00B763AB">
      <w:pPr>
        <w:spacing w:after="0"/>
        <w:ind w:left="1134" w:right="1134"/>
        <w:rPr>
          <w:sz w:val="18"/>
          <w:szCs w:val="18"/>
        </w:rPr>
      </w:pPr>
      <w:r w:rsidRPr="004208E4">
        <w:rPr>
          <w:sz w:val="18"/>
          <w:szCs w:val="18"/>
        </w:rPr>
        <w:t>Karmelitská 7</w:t>
      </w:r>
    </w:p>
    <w:p w:rsidR="003D1FA4" w:rsidRPr="00B16CCC" w:rsidRDefault="003D1FA4" w:rsidP="00B763AB">
      <w:pPr>
        <w:spacing w:after="0"/>
        <w:ind w:left="1134" w:right="1134"/>
        <w:rPr>
          <w:sz w:val="18"/>
          <w:szCs w:val="18"/>
        </w:rPr>
      </w:pPr>
      <w:r w:rsidRPr="004208E4">
        <w:rPr>
          <w:sz w:val="18"/>
          <w:szCs w:val="18"/>
        </w:rPr>
        <w:t>118 12 Praha 1</w:t>
      </w:r>
    </w:p>
    <w:p w:rsidR="003D1FA4" w:rsidRPr="00E77700" w:rsidRDefault="003D1FA4" w:rsidP="00B763AB">
      <w:pPr>
        <w:spacing w:after="0"/>
        <w:ind w:left="1134" w:right="1134"/>
        <w:rPr>
          <w:szCs w:val="20"/>
        </w:rPr>
      </w:pPr>
    </w:p>
    <w:p w:rsidR="003D1FA4" w:rsidRPr="002B3E0C" w:rsidRDefault="003D1FA4" w:rsidP="00B763AB">
      <w:pPr>
        <w:spacing w:after="120"/>
        <w:ind w:left="1134" w:right="1134"/>
        <w:rPr>
          <w:b/>
          <w:sz w:val="18"/>
          <w:szCs w:val="18"/>
        </w:rPr>
      </w:pPr>
      <w:r>
        <w:rPr>
          <w:b/>
          <w:sz w:val="18"/>
          <w:szCs w:val="18"/>
        </w:rPr>
        <w:t>Zhotovitel – dodavatelské konsorcium</w:t>
      </w:r>
    </w:p>
    <w:p w:rsidR="003D1FA4" w:rsidRPr="006900FE" w:rsidRDefault="003D1FA4" w:rsidP="00B763AB">
      <w:pPr>
        <w:tabs>
          <w:tab w:val="left" w:pos="4536"/>
        </w:tabs>
        <w:spacing w:after="0"/>
        <w:ind w:left="1134" w:right="1134"/>
        <w:rPr>
          <w:b/>
          <w:i/>
          <w:sz w:val="18"/>
          <w:szCs w:val="18"/>
        </w:rPr>
      </w:pPr>
      <w:r w:rsidRPr="006900FE">
        <w:rPr>
          <w:b/>
          <w:i/>
          <w:sz w:val="18"/>
          <w:szCs w:val="18"/>
        </w:rPr>
        <w:t>Naviga 4, s.r.o.</w:t>
      </w:r>
      <w:r>
        <w:rPr>
          <w:b/>
          <w:i/>
          <w:sz w:val="18"/>
          <w:szCs w:val="18"/>
        </w:rPr>
        <w:tab/>
      </w:r>
      <w:r w:rsidRPr="006900FE">
        <w:rPr>
          <w:b/>
          <w:i/>
          <w:sz w:val="18"/>
          <w:szCs w:val="18"/>
        </w:rPr>
        <w:t>HOPE</w:t>
      </w:r>
      <w:r w:rsidR="00D41EED">
        <w:rPr>
          <w:b/>
          <w:i/>
          <w:sz w:val="18"/>
          <w:szCs w:val="18"/>
        </w:rPr>
        <w:t xml:space="preserve"> GROUP, s.r.o.</w:t>
      </w:r>
    </w:p>
    <w:p w:rsidR="003D1FA4" w:rsidRPr="006900FE" w:rsidRDefault="003D1FA4" w:rsidP="00B763AB">
      <w:pPr>
        <w:tabs>
          <w:tab w:val="left" w:pos="4536"/>
        </w:tabs>
        <w:spacing w:after="0"/>
        <w:ind w:left="1134" w:right="1134"/>
        <w:rPr>
          <w:sz w:val="18"/>
          <w:szCs w:val="18"/>
        </w:rPr>
      </w:pPr>
      <w:r w:rsidRPr="006900FE">
        <w:rPr>
          <w:sz w:val="18"/>
          <w:szCs w:val="18"/>
        </w:rPr>
        <w:t>Pobřežní 249/46</w:t>
      </w:r>
      <w:r>
        <w:rPr>
          <w:sz w:val="18"/>
          <w:szCs w:val="18"/>
        </w:rPr>
        <w:tab/>
        <w:t>Palackého tř. 10</w:t>
      </w:r>
    </w:p>
    <w:p w:rsidR="003D1FA4" w:rsidRDefault="003D1FA4" w:rsidP="004208E4">
      <w:pPr>
        <w:tabs>
          <w:tab w:val="left" w:pos="4536"/>
        </w:tabs>
        <w:spacing w:after="0"/>
        <w:ind w:left="1134" w:right="1134"/>
        <w:rPr>
          <w:sz w:val="18"/>
          <w:szCs w:val="18"/>
        </w:rPr>
      </w:pPr>
      <w:r w:rsidRPr="006900FE">
        <w:rPr>
          <w:sz w:val="18"/>
          <w:szCs w:val="18"/>
        </w:rPr>
        <w:t>186 00 Praha 8</w:t>
      </w:r>
      <w:r>
        <w:rPr>
          <w:sz w:val="18"/>
          <w:szCs w:val="18"/>
        </w:rPr>
        <w:tab/>
      </w:r>
      <w:r w:rsidRPr="002B3E0C">
        <w:rPr>
          <w:sz w:val="18"/>
          <w:szCs w:val="18"/>
        </w:rPr>
        <w:t>612 00 Brno</w:t>
      </w:r>
    </w:p>
    <w:p w:rsidR="003D1FA4" w:rsidRPr="00E77700" w:rsidRDefault="003D1FA4" w:rsidP="00B763AB">
      <w:pPr>
        <w:spacing w:after="0"/>
        <w:ind w:left="1134" w:right="1134"/>
        <w:rPr>
          <w:szCs w:val="20"/>
          <w:u w:val="single"/>
        </w:rPr>
      </w:pPr>
    </w:p>
    <w:p w:rsidR="003D1FA4" w:rsidRPr="0017223A" w:rsidRDefault="003D1FA4" w:rsidP="00432C6C">
      <w:pPr>
        <w:spacing w:after="0"/>
        <w:ind w:left="1134" w:right="1134"/>
        <w:rPr>
          <w:szCs w:val="24"/>
        </w:rPr>
      </w:pPr>
      <w:r w:rsidRPr="006C79B8">
        <w:rPr>
          <w:i/>
          <w:noProof/>
          <w:sz w:val="18"/>
          <w:szCs w:val="18"/>
          <w:lang w:eastAsia="cs-CZ"/>
        </w:rPr>
        <w:t xml:space="preserve">Datum zpracování: </w:t>
      </w:r>
      <w:r w:rsidR="00507C77">
        <w:rPr>
          <w:i/>
          <w:noProof/>
          <w:sz w:val="18"/>
          <w:szCs w:val="18"/>
          <w:lang w:eastAsia="cs-CZ"/>
        </w:rPr>
        <w:t>15</w:t>
      </w:r>
      <w:r w:rsidRPr="006C79B8">
        <w:rPr>
          <w:i/>
          <w:noProof/>
          <w:sz w:val="18"/>
          <w:szCs w:val="18"/>
          <w:lang w:eastAsia="cs-CZ"/>
        </w:rPr>
        <w:t>. 1. 201</w:t>
      </w:r>
      <w:r w:rsidR="00D41EED">
        <w:rPr>
          <w:i/>
          <w:noProof/>
          <w:sz w:val="18"/>
          <w:szCs w:val="18"/>
          <w:lang w:eastAsia="cs-CZ"/>
        </w:rPr>
        <w:t>5</w:t>
      </w:r>
    </w:p>
    <w:p w:rsidR="003D1FA4" w:rsidRDefault="003D1FA4" w:rsidP="00A85DD6">
      <w:pPr>
        <w:ind w:left="1136" w:right="1120"/>
        <w:rPr>
          <w:szCs w:val="24"/>
        </w:rPr>
        <w:sectPr w:rsidR="003D1FA4" w:rsidSect="00E3212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7" w:bottom="1417" w:left="1417" w:header="708" w:footer="405" w:gutter="0"/>
          <w:cols w:space="708"/>
          <w:titlePg/>
          <w:docGrid w:linePitch="360"/>
        </w:sectPr>
      </w:pPr>
    </w:p>
    <w:p w:rsidR="003D1FA4" w:rsidRPr="004208E4" w:rsidRDefault="003D1FA4" w:rsidP="004208E4">
      <w:pPr>
        <w:rPr>
          <w:b/>
          <w:color w:val="0F4DBC"/>
          <w:sz w:val="28"/>
          <w:szCs w:val="28"/>
        </w:rPr>
      </w:pPr>
      <w:r>
        <w:rPr>
          <w:b/>
          <w:color w:val="0F4DBC"/>
          <w:sz w:val="28"/>
          <w:szCs w:val="28"/>
        </w:rPr>
        <w:lastRenderedPageBreak/>
        <w:t>OBSAH</w:t>
      </w:r>
    </w:p>
    <w:p w:rsidR="00F172EF" w:rsidRDefault="00974368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lang w:eastAsia="cs-CZ"/>
        </w:rPr>
      </w:pPr>
      <w:r>
        <w:rPr>
          <w:szCs w:val="24"/>
        </w:rPr>
        <w:fldChar w:fldCharType="begin"/>
      </w:r>
      <w:r w:rsidR="006D3C9D">
        <w:rPr>
          <w:szCs w:val="24"/>
        </w:rPr>
        <w:instrText xml:space="preserve"> TOC \h \z \u \t "Nadpis 1;2;Nadpis 2;3;NADPIS;1" </w:instrText>
      </w:r>
      <w:r>
        <w:rPr>
          <w:szCs w:val="24"/>
        </w:rPr>
        <w:fldChar w:fldCharType="separate"/>
      </w:r>
      <w:hyperlink w:anchor="_Toc409188790" w:history="1">
        <w:r w:rsidR="00F172EF" w:rsidRPr="00925E95">
          <w:rPr>
            <w:rStyle w:val="Hypertextovodkaz"/>
            <w:noProof/>
          </w:rPr>
          <w:t>A.</w:t>
        </w:r>
        <w:r w:rsidR="00F172EF">
          <w:rPr>
            <w:rFonts w:asciiTheme="minorHAnsi" w:eastAsiaTheme="minorEastAsia" w:hAnsiTheme="minorHAnsi" w:cstheme="minorBidi"/>
            <w:b w:val="0"/>
            <w:caps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Manažerské shrnutí</w:t>
        </w:r>
        <w:r w:rsidR="00F172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lang w:eastAsia="cs-CZ"/>
        </w:rPr>
      </w:pPr>
      <w:hyperlink w:anchor="_Toc409188791" w:history="1">
        <w:r w:rsidR="00F172EF" w:rsidRPr="00925E95">
          <w:rPr>
            <w:rStyle w:val="Hypertextovodkaz"/>
            <w:noProof/>
          </w:rPr>
          <w:t>B.</w:t>
        </w:r>
        <w:r w:rsidR="00F172EF">
          <w:rPr>
            <w:rFonts w:asciiTheme="minorHAnsi" w:eastAsiaTheme="minorEastAsia" w:hAnsiTheme="minorHAnsi" w:cstheme="minorBidi"/>
            <w:b w:val="0"/>
            <w:caps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Úvod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_Toc409188791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9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lang w:eastAsia="cs-CZ"/>
        </w:rPr>
      </w:pPr>
      <w:hyperlink w:anchor="_Toc409188792" w:history="1">
        <w:r w:rsidR="00F172EF" w:rsidRPr="00925E95">
          <w:rPr>
            <w:rStyle w:val="Hypertextovodkaz"/>
            <w:noProof/>
          </w:rPr>
          <w:t>C.</w:t>
        </w:r>
        <w:r w:rsidR="00F172EF">
          <w:rPr>
            <w:rFonts w:asciiTheme="minorHAnsi" w:eastAsiaTheme="minorEastAsia" w:hAnsiTheme="minorHAnsi" w:cstheme="minorBidi"/>
            <w:b w:val="0"/>
            <w:caps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Postup řešení evaluačních úkolů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_Toc409188792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13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lang w:eastAsia="cs-CZ"/>
        </w:rPr>
      </w:pPr>
      <w:hyperlink w:anchor="_Toc409188793" w:history="1">
        <w:r w:rsidR="00F172EF" w:rsidRPr="00925E95">
          <w:rPr>
            <w:rStyle w:val="Hypertextovodkaz"/>
            <w:noProof/>
          </w:rPr>
          <w:t>D.</w:t>
        </w:r>
        <w:r w:rsidR="00F172EF">
          <w:rPr>
            <w:rFonts w:asciiTheme="minorHAnsi" w:eastAsiaTheme="minorEastAsia" w:hAnsiTheme="minorHAnsi" w:cstheme="minorBidi"/>
            <w:b w:val="0"/>
            <w:caps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Posouzení návrhu OP VVV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_Toc409188793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14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794" w:history="1">
        <w:r w:rsidR="00F172EF" w:rsidRPr="00925E95">
          <w:rPr>
            <w:rStyle w:val="Hypertextovodkaz"/>
            <w:noProof/>
          </w:rPr>
          <w:t>1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Strategie pro příspěvek operačního programu ke strategii Unie zaměřené na inteligentní a udržitelný růst podporující sociální začlenění a dosažení hospodářské, sociální a územní soudržnosti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_Toc409188794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16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3"/>
        <w:rPr>
          <w:rFonts w:asciiTheme="minorHAnsi" w:eastAsiaTheme="minorEastAsia" w:hAnsiTheme="minorHAnsi" w:cstheme="minorBidi"/>
          <w:i w:val="0"/>
          <w:noProof/>
          <w:sz w:val="22"/>
          <w:lang w:eastAsia="cs-CZ"/>
        </w:rPr>
      </w:pPr>
      <w:hyperlink w:anchor="_Toc409188795" w:history="1">
        <w:r w:rsidR="00F172EF" w:rsidRPr="00925E95">
          <w:rPr>
            <w:rStyle w:val="Hypertextovodkaz"/>
            <w:noProof/>
          </w:rPr>
          <w:t>1.1</w:t>
        </w:r>
        <w:r w:rsidR="00F172EF">
          <w:rPr>
            <w:rFonts w:asciiTheme="minorHAnsi" w:eastAsiaTheme="minorEastAsia" w:hAnsiTheme="minorHAnsi" w:cstheme="minorBidi"/>
            <w:i w:val="0"/>
            <w:noProof/>
            <w:sz w:val="22"/>
            <w:lang w:eastAsia="cs-CZ"/>
          </w:rPr>
          <w:tab/>
        </w:r>
        <w:r w:rsidR="00F172EF" w:rsidRPr="00925E95">
          <w:rPr>
            <w:rStyle w:val="Hypertextovodkaz"/>
            <w:noProof/>
          </w:rPr>
          <w:t>Strategie pro příspěvek operačního programu ke strategii Unie zaměřené na inteligentní a udržitelný růst podporující sociální začlenění a dosažení hospodářské, sociální a územní soudržnosti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_Toc409188795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16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3"/>
        <w:rPr>
          <w:rFonts w:asciiTheme="minorHAnsi" w:eastAsiaTheme="minorEastAsia" w:hAnsiTheme="minorHAnsi" w:cstheme="minorBidi"/>
          <w:i w:val="0"/>
          <w:noProof/>
          <w:sz w:val="22"/>
          <w:lang w:eastAsia="cs-CZ"/>
        </w:rPr>
      </w:pPr>
      <w:hyperlink w:anchor="_Toc409188796" w:history="1">
        <w:r w:rsidR="00F172EF" w:rsidRPr="00925E95">
          <w:rPr>
            <w:rStyle w:val="Hypertextovodkaz"/>
            <w:noProof/>
          </w:rPr>
          <w:t>1.2</w:t>
        </w:r>
        <w:r w:rsidR="00F172EF">
          <w:rPr>
            <w:rFonts w:asciiTheme="minorHAnsi" w:eastAsiaTheme="minorEastAsia" w:hAnsiTheme="minorHAnsi" w:cstheme="minorBidi"/>
            <w:i w:val="0"/>
            <w:noProof/>
            <w:sz w:val="22"/>
            <w:lang w:eastAsia="cs-CZ"/>
          </w:rPr>
          <w:tab/>
        </w:r>
        <w:r w:rsidR="00F172EF" w:rsidRPr="00925E95">
          <w:rPr>
            <w:rStyle w:val="Hypertextovodkaz"/>
            <w:noProof/>
          </w:rPr>
          <w:t>Zdůvodnění finančních alokací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_Toc409188796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18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797" w:history="1">
        <w:r w:rsidR="00F172EF" w:rsidRPr="00925E95">
          <w:rPr>
            <w:rStyle w:val="Hypertextovodkaz"/>
            <w:noProof/>
          </w:rPr>
          <w:t>2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Popis prioritních os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_Toc409188797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19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798" w:history="1">
        <w:r w:rsidR="00F172EF" w:rsidRPr="00925E95">
          <w:rPr>
            <w:rStyle w:val="Hypertextovodkaz"/>
            <w:noProof/>
          </w:rPr>
          <w:t>3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Finanční plán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_Toc409188798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24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799" w:history="1">
        <w:r w:rsidR="00F172EF" w:rsidRPr="00925E95">
          <w:rPr>
            <w:rStyle w:val="Hypertextovodkaz"/>
            <w:noProof/>
          </w:rPr>
          <w:t>4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Příspěvek k integrovanému přístupu pro územní rozvoj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_Toc409188799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25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800" w:history="1">
        <w:r w:rsidR="00F172EF" w:rsidRPr="00925E95">
          <w:rPr>
            <w:rStyle w:val="Hypertextovodkaz"/>
            <w:noProof/>
          </w:rPr>
          <w:t>5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Zvláštní potřeby zeměpisných oblastí nejvíce postižených chudobou nebo cílových skupin, jimž nejvíce hrozí diskriminace nebo sociální vyloučení se zvláštním zřetelem na marginalizované skupiny obyvatel a osoby se zdravotním postižením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_Toc409188800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26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801" w:history="1">
        <w:r w:rsidR="00F172EF" w:rsidRPr="00925E95">
          <w:rPr>
            <w:rStyle w:val="Hypertextovodkaz"/>
            <w:noProof/>
          </w:rPr>
          <w:t>6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Zvláštní potřeby zeměpisných oblastí, které jsou postiženy vážnými nebo stálými přírodními nebo demografickými problémy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_Toc409188801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27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802" w:history="1">
        <w:r w:rsidR="00F172EF" w:rsidRPr="00925E95">
          <w:rPr>
            <w:rStyle w:val="Hypertextovodkaz"/>
            <w:noProof/>
          </w:rPr>
          <w:t>7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Úřady a orgány zodpovědné za řízení, kontrolu a audit a role relevantních partnerů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_Toc409188802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28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3"/>
        <w:rPr>
          <w:rFonts w:asciiTheme="minorHAnsi" w:eastAsiaTheme="minorEastAsia" w:hAnsiTheme="minorHAnsi" w:cstheme="minorBidi"/>
          <w:i w:val="0"/>
          <w:noProof/>
          <w:sz w:val="22"/>
          <w:lang w:eastAsia="cs-CZ"/>
        </w:rPr>
      </w:pPr>
      <w:hyperlink w:anchor="_Toc409188803" w:history="1">
        <w:r w:rsidR="00F172EF" w:rsidRPr="00925E95">
          <w:rPr>
            <w:rStyle w:val="Hypertextovodkaz"/>
            <w:noProof/>
          </w:rPr>
          <w:t>7.1</w:t>
        </w:r>
        <w:r w:rsidR="00F172EF">
          <w:rPr>
            <w:rFonts w:asciiTheme="minorHAnsi" w:eastAsiaTheme="minorEastAsia" w:hAnsiTheme="minorHAnsi" w:cstheme="minorBidi"/>
            <w:i w:val="0"/>
            <w:noProof/>
            <w:sz w:val="22"/>
            <w:lang w:eastAsia="cs-CZ"/>
          </w:rPr>
          <w:tab/>
        </w:r>
        <w:r w:rsidR="00F172EF" w:rsidRPr="00925E95">
          <w:rPr>
            <w:rStyle w:val="Hypertextovodkaz"/>
            <w:noProof/>
          </w:rPr>
          <w:t>Administrativní kapacita a partnerství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_Toc409188803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28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3"/>
        <w:rPr>
          <w:rFonts w:asciiTheme="minorHAnsi" w:eastAsiaTheme="minorEastAsia" w:hAnsiTheme="minorHAnsi" w:cstheme="minorBidi"/>
          <w:i w:val="0"/>
          <w:noProof/>
          <w:sz w:val="22"/>
          <w:lang w:eastAsia="cs-CZ"/>
        </w:rPr>
      </w:pPr>
      <w:hyperlink w:anchor="_Toc409188804" w:history="1">
        <w:r w:rsidR="00F172EF" w:rsidRPr="00925E95">
          <w:rPr>
            <w:rStyle w:val="Hypertextovodkaz"/>
            <w:noProof/>
          </w:rPr>
          <w:t>7.2</w:t>
        </w:r>
        <w:r w:rsidR="00F172EF">
          <w:rPr>
            <w:rFonts w:asciiTheme="minorHAnsi" w:eastAsiaTheme="minorEastAsia" w:hAnsiTheme="minorHAnsi" w:cstheme="minorBidi"/>
            <w:i w:val="0"/>
            <w:noProof/>
            <w:sz w:val="22"/>
            <w:lang w:eastAsia="cs-CZ"/>
          </w:rPr>
          <w:tab/>
        </w:r>
        <w:r w:rsidR="00F172EF" w:rsidRPr="00925E95">
          <w:rPr>
            <w:rStyle w:val="Hypertextovodkaz"/>
            <w:noProof/>
          </w:rPr>
          <w:t>Systém řízení a kontroly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_Toc409188804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29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805" w:history="1">
        <w:r w:rsidR="00F172EF" w:rsidRPr="00925E95">
          <w:rPr>
            <w:rStyle w:val="Hypertextovodkaz"/>
            <w:noProof/>
          </w:rPr>
          <w:t>8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Koordinace mezi fondy, mezi EZFRV, ERDF a dalšími unijními a národními podpůrnými nástroji a také EIB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_Toc409188805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30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806" w:history="1">
        <w:r w:rsidR="00F172EF" w:rsidRPr="00925E95">
          <w:rPr>
            <w:rStyle w:val="Hypertextovodkaz"/>
            <w:noProof/>
          </w:rPr>
          <w:t>9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Ex-ante kondicionality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_Toc409188806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31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807" w:history="1">
        <w:r w:rsidR="00F172EF" w:rsidRPr="00925E95">
          <w:rPr>
            <w:rStyle w:val="Hypertextovodkaz"/>
            <w:noProof/>
          </w:rPr>
          <w:t>10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Snižování administrativní zátěže pro příjemce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_Toc409188807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32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808" w:history="1">
        <w:r w:rsidR="00F172EF" w:rsidRPr="00925E95">
          <w:rPr>
            <w:rStyle w:val="Hypertextovodkaz"/>
            <w:noProof/>
          </w:rPr>
          <w:t>11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Horizontální principy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_Toc409188808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33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09188809" w:history="1">
        <w:r w:rsidR="00F172EF" w:rsidRPr="00925E95">
          <w:rPr>
            <w:rStyle w:val="Hypertextovodkaz"/>
            <w:noProof/>
          </w:rPr>
          <w:t>12</w:t>
        </w:r>
        <w:r w:rsidR="00F172EF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F172EF" w:rsidRPr="00925E95">
          <w:rPr>
            <w:rStyle w:val="Hypertextovodkaz"/>
            <w:noProof/>
          </w:rPr>
          <w:t>Odpovědi na ostatní evaluační otázky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_Toc409188809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34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3"/>
        <w:rPr>
          <w:rFonts w:asciiTheme="minorHAnsi" w:eastAsiaTheme="minorEastAsia" w:hAnsiTheme="minorHAnsi" w:cstheme="minorBidi"/>
          <w:i w:val="0"/>
          <w:noProof/>
          <w:sz w:val="22"/>
          <w:lang w:eastAsia="cs-CZ"/>
        </w:rPr>
      </w:pPr>
      <w:hyperlink w:anchor="_Toc409188810" w:history="1">
        <w:r w:rsidR="00F172EF" w:rsidRPr="00925E95">
          <w:rPr>
            <w:rStyle w:val="Hypertextovodkaz"/>
            <w:noProof/>
          </w:rPr>
          <w:t>12.1</w:t>
        </w:r>
        <w:r w:rsidR="00F172EF">
          <w:rPr>
            <w:rFonts w:asciiTheme="minorHAnsi" w:eastAsiaTheme="minorEastAsia" w:hAnsiTheme="minorHAnsi" w:cstheme="minorBidi"/>
            <w:i w:val="0"/>
            <w:noProof/>
            <w:sz w:val="22"/>
            <w:lang w:eastAsia="cs-CZ"/>
          </w:rPr>
          <w:tab/>
        </w:r>
        <w:r w:rsidR="00F172EF" w:rsidRPr="00925E95">
          <w:rPr>
            <w:rStyle w:val="Hypertextovodkaz"/>
            <w:noProof/>
          </w:rPr>
          <w:t>Monitoring programu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_Toc409188810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34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3"/>
        <w:rPr>
          <w:rFonts w:asciiTheme="minorHAnsi" w:eastAsiaTheme="minorEastAsia" w:hAnsiTheme="minorHAnsi" w:cstheme="minorBidi"/>
          <w:i w:val="0"/>
          <w:noProof/>
          <w:sz w:val="22"/>
          <w:lang w:eastAsia="cs-CZ"/>
        </w:rPr>
      </w:pPr>
      <w:hyperlink w:anchor="_Toc409188811" w:history="1">
        <w:r w:rsidR="00F172EF" w:rsidRPr="00925E95">
          <w:rPr>
            <w:rStyle w:val="Hypertextovodkaz"/>
            <w:noProof/>
          </w:rPr>
          <w:t>12.2</w:t>
        </w:r>
        <w:r w:rsidR="00F172EF">
          <w:rPr>
            <w:rFonts w:asciiTheme="minorHAnsi" w:eastAsiaTheme="minorEastAsia" w:hAnsiTheme="minorHAnsi" w:cstheme="minorBidi"/>
            <w:i w:val="0"/>
            <w:noProof/>
            <w:sz w:val="22"/>
            <w:lang w:eastAsia="cs-CZ"/>
          </w:rPr>
          <w:tab/>
        </w:r>
        <w:r w:rsidR="00F172EF" w:rsidRPr="00925E95">
          <w:rPr>
            <w:rStyle w:val="Hypertextovodkaz"/>
            <w:noProof/>
          </w:rPr>
          <w:t>Evaluační plán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_Toc409188811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34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3"/>
        <w:rPr>
          <w:rFonts w:asciiTheme="minorHAnsi" w:eastAsiaTheme="minorEastAsia" w:hAnsiTheme="minorHAnsi" w:cstheme="minorBidi"/>
          <w:i w:val="0"/>
          <w:noProof/>
          <w:sz w:val="22"/>
          <w:lang w:eastAsia="cs-CZ"/>
        </w:rPr>
      </w:pPr>
      <w:hyperlink w:anchor="_Toc409188812" w:history="1">
        <w:r w:rsidR="00F172EF" w:rsidRPr="00925E95">
          <w:rPr>
            <w:rStyle w:val="Hypertextovodkaz"/>
            <w:noProof/>
          </w:rPr>
          <w:t>12.3</w:t>
        </w:r>
        <w:r w:rsidR="00F172EF">
          <w:rPr>
            <w:rFonts w:asciiTheme="minorHAnsi" w:eastAsiaTheme="minorEastAsia" w:hAnsiTheme="minorHAnsi" w:cstheme="minorBidi"/>
            <w:i w:val="0"/>
            <w:noProof/>
            <w:sz w:val="22"/>
            <w:lang w:eastAsia="cs-CZ"/>
          </w:rPr>
          <w:tab/>
        </w:r>
        <w:r w:rsidR="00F172EF" w:rsidRPr="00925E95">
          <w:rPr>
            <w:rStyle w:val="Hypertextovodkaz"/>
            <w:noProof/>
          </w:rPr>
          <w:t>Publicita a propagace programu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_Toc409188812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34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3"/>
        <w:rPr>
          <w:rFonts w:asciiTheme="minorHAnsi" w:eastAsiaTheme="minorEastAsia" w:hAnsiTheme="minorHAnsi" w:cstheme="minorBidi"/>
          <w:i w:val="0"/>
          <w:noProof/>
          <w:sz w:val="22"/>
          <w:lang w:eastAsia="cs-CZ"/>
        </w:rPr>
      </w:pPr>
      <w:hyperlink w:anchor="_Toc409188813" w:history="1">
        <w:r w:rsidR="00F172EF" w:rsidRPr="00925E95">
          <w:rPr>
            <w:rStyle w:val="Hypertextovodkaz"/>
            <w:noProof/>
          </w:rPr>
          <w:t>12.4</w:t>
        </w:r>
        <w:r w:rsidR="00F172EF">
          <w:rPr>
            <w:rFonts w:asciiTheme="minorHAnsi" w:eastAsiaTheme="minorEastAsia" w:hAnsiTheme="minorHAnsi" w:cstheme="minorBidi"/>
            <w:i w:val="0"/>
            <w:noProof/>
            <w:sz w:val="22"/>
            <w:lang w:eastAsia="cs-CZ"/>
          </w:rPr>
          <w:tab/>
        </w:r>
        <w:r w:rsidR="00F172EF" w:rsidRPr="00925E95">
          <w:rPr>
            <w:rStyle w:val="Hypertextovodkaz"/>
            <w:noProof/>
          </w:rPr>
          <w:t>Veřejná podpora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_Toc409188813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35</w:t>
        </w:r>
        <w:r w:rsidR="00974368">
          <w:rPr>
            <w:noProof/>
            <w:webHidden/>
          </w:rPr>
          <w:fldChar w:fldCharType="end"/>
        </w:r>
      </w:hyperlink>
    </w:p>
    <w:p w:rsidR="00F172EF" w:rsidRDefault="0015131F">
      <w:pPr>
        <w:pStyle w:val="Obsah3"/>
        <w:rPr>
          <w:rFonts w:asciiTheme="minorHAnsi" w:eastAsiaTheme="minorEastAsia" w:hAnsiTheme="minorHAnsi" w:cstheme="minorBidi"/>
          <w:i w:val="0"/>
          <w:noProof/>
          <w:sz w:val="22"/>
          <w:lang w:eastAsia="cs-CZ"/>
        </w:rPr>
      </w:pPr>
      <w:hyperlink w:anchor="_Toc409188814" w:history="1">
        <w:r w:rsidR="00F172EF" w:rsidRPr="00925E95">
          <w:rPr>
            <w:rStyle w:val="Hypertextovodkaz"/>
            <w:noProof/>
          </w:rPr>
          <w:t>12.5</w:t>
        </w:r>
        <w:r w:rsidR="00F172EF">
          <w:rPr>
            <w:rFonts w:asciiTheme="minorHAnsi" w:eastAsiaTheme="minorEastAsia" w:hAnsiTheme="minorHAnsi" w:cstheme="minorBidi"/>
            <w:i w:val="0"/>
            <w:noProof/>
            <w:sz w:val="22"/>
            <w:lang w:eastAsia="cs-CZ"/>
          </w:rPr>
          <w:tab/>
        </w:r>
        <w:r w:rsidR="00F172EF" w:rsidRPr="00925E95">
          <w:rPr>
            <w:rStyle w:val="Hypertextovodkaz"/>
            <w:noProof/>
          </w:rPr>
          <w:t>Soulad s legislativou EU a ČR</w:t>
        </w:r>
        <w:r w:rsidR="00F172EF">
          <w:rPr>
            <w:noProof/>
            <w:webHidden/>
          </w:rPr>
          <w:tab/>
        </w:r>
        <w:r w:rsidR="00974368">
          <w:rPr>
            <w:noProof/>
            <w:webHidden/>
          </w:rPr>
          <w:fldChar w:fldCharType="begin"/>
        </w:r>
        <w:r w:rsidR="00F172EF">
          <w:rPr>
            <w:noProof/>
            <w:webHidden/>
          </w:rPr>
          <w:instrText xml:space="preserve"> PAGEREF _Toc409188814 \h </w:instrText>
        </w:r>
        <w:r w:rsidR="00974368">
          <w:rPr>
            <w:noProof/>
            <w:webHidden/>
          </w:rPr>
        </w:r>
        <w:r w:rsidR="00974368">
          <w:rPr>
            <w:noProof/>
            <w:webHidden/>
          </w:rPr>
          <w:fldChar w:fldCharType="separate"/>
        </w:r>
        <w:r w:rsidR="00F172EF">
          <w:rPr>
            <w:noProof/>
            <w:webHidden/>
          </w:rPr>
          <w:t>35</w:t>
        </w:r>
        <w:r w:rsidR="00974368">
          <w:rPr>
            <w:noProof/>
            <w:webHidden/>
          </w:rPr>
          <w:fldChar w:fldCharType="end"/>
        </w:r>
      </w:hyperlink>
    </w:p>
    <w:p w:rsidR="003D1FA4" w:rsidRDefault="00974368" w:rsidP="004208E4">
      <w:pPr>
        <w:rPr>
          <w:szCs w:val="24"/>
        </w:rPr>
      </w:pPr>
      <w:r>
        <w:rPr>
          <w:szCs w:val="24"/>
        </w:rPr>
        <w:fldChar w:fldCharType="end"/>
      </w:r>
      <w:r w:rsidR="003D1FA4">
        <w:rPr>
          <w:szCs w:val="24"/>
        </w:rPr>
        <w:br w:type="page"/>
      </w:r>
    </w:p>
    <w:p w:rsidR="003D1FA4" w:rsidRPr="00BE78EC" w:rsidRDefault="003D1FA4" w:rsidP="005D1581">
      <w:pPr>
        <w:pStyle w:val="NADPIS"/>
      </w:pPr>
      <w:bookmarkStart w:id="1" w:name="_Toc378623591"/>
      <w:bookmarkStart w:id="2" w:name="_Toc409174433"/>
      <w:bookmarkStart w:id="3" w:name="_Toc409188790"/>
      <w:bookmarkStart w:id="4" w:name="_Toc350759568"/>
      <w:r w:rsidRPr="00BE78EC">
        <w:lastRenderedPageBreak/>
        <w:t>Manažerské shrnutí</w:t>
      </w:r>
      <w:bookmarkEnd w:id="1"/>
      <w:bookmarkEnd w:id="2"/>
      <w:bookmarkEnd w:id="3"/>
    </w:p>
    <w:p w:rsidR="00BE78EC" w:rsidRDefault="00BE78EC" w:rsidP="00BE78EC">
      <w:r>
        <w:t>Závěrečná zpráva je výstupem zakázky „</w:t>
      </w:r>
      <w:r w:rsidRPr="00851278">
        <w:t>Zpracování ex-ante evaluace OP VVV</w:t>
      </w:r>
      <w:r>
        <w:t xml:space="preserve">“, jejímž objednatelem je </w:t>
      </w:r>
      <w:r w:rsidRPr="002139DC">
        <w:t>Ministerstvo školství, mládeže a tělovýchovy</w:t>
      </w:r>
      <w:r>
        <w:t xml:space="preserve"> ČR. Ex-ante evaluace programového dokumentu je zpracovávána dodavatelským konsorciem společností Naviga4, s.r.o. a </w:t>
      </w:r>
      <w:r w:rsidRPr="002139DC">
        <w:t>HOPE</w:t>
      </w:r>
      <w:r>
        <w:t xml:space="preserve"> GROUP, s.r.o. </w:t>
      </w:r>
      <w:r w:rsidRPr="00F57753">
        <w:t xml:space="preserve">Aktualizovaná závěrečná zpráva </w:t>
      </w:r>
      <w:r>
        <w:t>upravuje text hodnocení návrhu Operačního programu Výzkum, vývoj a vzdělávání 2014-2020 (dále též OP VVV) formulovaný v Závěrečné zprávě, a to na základě znění OP VVV po zapracová</w:t>
      </w:r>
      <w:r w:rsidR="00D05D00">
        <w:t xml:space="preserve">ní připomínek Evropské Komise </w:t>
      </w:r>
      <w:r>
        <w:t>a formálním projednání s Evropskou Komisí ze dne 2. a 3. 12. 2014. Rámec pro posouzení tvoří evaluační úkoly definované objednatelem v Zadávací dokumentaci a evaluační otázky a metodologie řešení vymezená ve Vstupní zprávě projektu.</w:t>
      </w:r>
    </w:p>
    <w:p w:rsidR="00BE78EC" w:rsidRDefault="00BE78EC" w:rsidP="00BE78EC">
      <w:r>
        <w:t>Dle názoru týmu hodnotitele představuje výsledný návrh Operačního programu Výzkum, vývoj a vzdělávání celkově kvalitní a propracovaný strategický dokument vytvářející základ pro realizaci intervencí ve všech oblastech, na které se zaměřuje. Hodnotitel oceňuje úsilí věnované přípravě dokumentu, stejně jako vstřícnost, flexibilitu a otevřenost spolupráce zpracovatele programu vůči týmu ex-ante hodnotitele.</w:t>
      </w:r>
    </w:p>
    <w:p w:rsidR="00BE78EC" w:rsidRDefault="00BE78EC" w:rsidP="00BE78EC">
      <w:pPr>
        <w:pStyle w:val="Malnadpisy"/>
      </w:pPr>
      <w:r>
        <w:t>Shrnutí procesu ex-ante evaluace</w:t>
      </w:r>
    </w:p>
    <w:p w:rsidR="00BE78EC" w:rsidRPr="002A6CA6" w:rsidRDefault="00BE78EC" w:rsidP="00BE78EC">
      <w:r>
        <w:t xml:space="preserve">První výstup zakázky představovala </w:t>
      </w:r>
      <w:r w:rsidRPr="002A6CA6">
        <w:t>Vstupní zpráva</w:t>
      </w:r>
      <w:r>
        <w:t>, která</w:t>
      </w:r>
      <w:r w:rsidRPr="002A6CA6">
        <w:rPr>
          <w:b/>
        </w:rPr>
        <w:t xml:space="preserve"> </w:t>
      </w:r>
      <w:r w:rsidRPr="002A6CA6">
        <w:t xml:space="preserve">byla </w:t>
      </w:r>
      <w:r>
        <w:t>zpracována ke dni 11. 6. 2013</w:t>
      </w:r>
      <w:r w:rsidRPr="002A6CA6">
        <w:t xml:space="preserve">. V návaznosti na operacionalizaci otázek ve Vstupní zprávě byly zahájeny přípravné a expertní práce na Průběžné zprávě. </w:t>
      </w:r>
    </w:p>
    <w:p w:rsidR="00BE78EC" w:rsidRPr="002A6CA6" w:rsidRDefault="00BE78EC" w:rsidP="00BE78EC">
      <w:r>
        <w:t>Druhým výstupem zakázky byla Průběžná zpráva, zpracovaná ke dni 1. 7. 2013, na základě verze návrhu OP VVV k 6. 6. 2013.</w:t>
      </w:r>
    </w:p>
    <w:p w:rsidR="00BE78EC" w:rsidRDefault="00BE78EC" w:rsidP="00BE78EC">
      <w:r>
        <w:t>Třetí výstup zakázky tvořila Závěrečná zpráva, která byla zpracována ke dni 27. 1. 2014 a hodnotila verzi návrhu OP VVV k 30. 11. 2013. V této verzi návrhu OP VVV již byla zohledněna zásadní doporučení zpracovatele ex-ante evaluace, která formuloval k následujícím oblastem v rámci Průběžné zprávy:</w:t>
      </w:r>
    </w:p>
    <w:p w:rsidR="00BE78EC" w:rsidRDefault="00BE78EC" w:rsidP="00BE78EC">
      <w:pPr>
        <w:pStyle w:val="Odrky1"/>
      </w:pPr>
      <w:r>
        <w:t>souladu potřeb a cílů priorit a soudržnosti cílů a nástrojů;</w:t>
      </w:r>
    </w:p>
    <w:p w:rsidR="00BE78EC" w:rsidRDefault="00BE78EC" w:rsidP="00BE78EC">
      <w:pPr>
        <w:pStyle w:val="Odrky1"/>
      </w:pPr>
      <w:r>
        <w:t>intervenční logiky jednotlivých prioritních os.</w:t>
      </w:r>
    </w:p>
    <w:p w:rsidR="00BE78EC" w:rsidRDefault="00BE78EC" w:rsidP="00BE78EC">
      <w:r>
        <w:t>Ostatní doporučení doplňujícího charakteru byla zadavatelem zvážena, vypořádána a případně zohledněna v další verzi návrhu OP VVV.</w:t>
      </w:r>
    </w:p>
    <w:p w:rsidR="00BE78EC" w:rsidRDefault="00BE78EC" w:rsidP="00BE78EC">
      <w:r>
        <w:t xml:space="preserve">Posledním výstupem </w:t>
      </w:r>
      <w:r w:rsidRPr="00F748E8">
        <w:t>zakázky je předkládaná Aktualizovaná závěrečná zpráva, která je zpracovaná k</w:t>
      </w:r>
      <w:r>
        <w:t> </w:t>
      </w:r>
      <w:r w:rsidRPr="00BE78EC">
        <w:t>datu 15. 1. 2015 a hodnotí verzi návrhu OP VVV po zapracování připomínek Evropské Komise a</w:t>
      </w:r>
      <w:r w:rsidR="00F172EF">
        <w:t> </w:t>
      </w:r>
      <w:r w:rsidRPr="00BE78EC">
        <w:t>formálním projednání s Evropskou Komisí ze dne 2. a 3. 12. 2014.  Podklady pro Aktualizovanou závěrečnou zprávu byly ze strany Řídicího orgánu OP VVV zpracovateli zasílány průběžně v závislosti na finalizaci změn v jednotlivých kapitolách OP VVV, nejpozději ke dni 12. 1. 2015.</w:t>
      </w:r>
      <w:r>
        <w:t xml:space="preserve"> </w:t>
      </w:r>
    </w:p>
    <w:p w:rsidR="00BE78EC" w:rsidRDefault="00BE78EC" w:rsidP="00BE78EC">
      <w:pPr>
        <w:pStyle w:val="Malnadpisy"/>
      </w:pPr>
      <w:r>
        <w:t>Shrnutí procesu SEA hodnocení</w:t>
      </w:r>
    </w:p>
    <w:p w:rsidR="00BE78EC" w:rsidRDefault="00BE78EC" w:rsidP="00BE78EC">
      <w:r>
        <w:rPr>
          <w:bCs/>
        </w:rPr>
        <w:t xml:space="preserve">Posouzení vlivů OP VVV na životní prostředí a veřejné zdraví bylo realizováno dle zákona č. 100/2001 Sb., o posuzování vlivů na životní prostředí, ve znění pozdějších předpisů. </w:t>
      </w:r>
      <w:r w:rsidRPr="00844BDA">
        <w:t>V</w:t>
      </w:r>
      <w:r>
        <w:t> </w:t>
      </w:r>
      <w:r w:rsidRPr="00844BDA">
        <w:t>rámci procesu SEA měla široká veřejnost příležitost, aby uplatnila připomínky k</w:t>
      </w:r>
      <w:r>
        <w:t xml:space="preserve"> </w:t>
      </w:r>
      <w:r w:rsidRPr="00844BDA">
        <w:t xml:space="preserve">návrhu </w:t>
      </w:r>
      <w:r>
        <w:t>OP VVV</w:t>
      </w:r>
      <w:r w:rsidRPr="00844BDA">
        <w:t xml:space="preserve">. Za tímto účelem </w:t>
      </w:r>
      <w:r>
        <w:t xml:space="preserve">se </w:t>
      </w:r>
      <w:r>
        <w:lastRenderedPageBreak/>
        <w:t>uskutečnilo dne</w:t>
      </w:r>
      <w:r w:rsidRPr="00844BDA">
        <w:t xml:space="preserve"> 20.</w:t>
      </w:r>
      <w:r>
        <w:t xml:space="preserve"> </w:t>
      </w:r>
      <w:r w:rsidRPr="00844BDA">
        <w:t>6.</w:t>
      </w:r>
      <w:r>
        <w:t xml:space="preserve"> 2014 veřejné projednání SEA. </w:t>
      </w:r>
      <w:r w:rsidRPr="00844BDA">
        <w:t>Veškeré připomínky z</w:t>
      </w:r>
      <w:r>
        <w:t xml:space="preserve"> </w:t>
      </w:r>
      <w:r w:rsidRPr="00844BDA">
        <w:t>procesu SEA byly posouzeny a relevantní zapracovány.</w:t>
      </w:r>
      <w:r>
        <w:t xml:space="preserve"> Ministerstvo životního prostředí (dále také jen „MŽP“) po posouzení programového dokumentu vydalo dne </w:t>
      </w:r>
      <w:r w:rsidRPr="006E418D">
        <w:t>3.</w:t>
      </w:r>
      <w:r>
        <w:t xml:space="preserve"> </w:t>
      </w:r>
      <w:r w:rsidRPr="006E418D">
        <w:t>7.</w:t>
      </w:r>
      <w:r>
        <w:t xml:space="preserve"> </w:t>
      </w:r>
      <w:r w:rsidRPr="006E418D">
        <w:t>2014</w:t>
      </w:r>
      <w:r>
        <w:rPr>
          <w:rFonts w:ascii="Times-Roman" w:hAnsi="Times-Roman" w:cs="Times-Roman"/>
          <w:sz w:val="24"/>
          <w:szCs w:val="24"/>
          <w:lang w:eastAsia="cs-CZ"/>
        </w:rPr>
        <w:t xml:space="preserve"> </w:t>
      </w:r>
      <w:r w:rsidRPr="00647B7F">
        <w:rPr>
          <w:b/>
        </w:rPr>
        <w:t>souhlasné stanovisko</w:t>
      </w:r>
      <w:r>
        <w:t xml:space="preserve"> obsahující mj. podmínky souhlasného stanoviska MŽP, které Řídicí orgán OP VVV následně akceptoval.</w:t>
      </w:r>
    </w:p>
    <w:p w:rsidR="00BE78EC" w:rsidRDefault="00BE78EC" w:rsidP="00BE78EC">
      <w:pPr>
        <w:rPr>
          <w:bCs/>
        </w:rPr>
      </w:pPr>
      <w:r>
        <w:rPr>
          <w:bCs/>
        </w:rPr>
        <w:t>Na základě obdržených připomínek Evropské komise k návrhu OP VVV (oficiálně zaslaném OP VVV Evropské Komisi v červenci roku 2014) a následného formálního projednávání programu s Evropskou Komisí byly v návrhu OP VVV provedeny změny (zejm. ve struktuře PO 1 a 3). MŽP se dopisem ze dne 15. 12. 2014 vyjádřilo, že i přes provedené dílčí změny programového dokumentu nadále platí souhlasné stanovisko MŽP vydané k dříve hodnocené verzi návrhu OP VVV.</w:t>
      </w:r>
    </w:p>
    <w:p w:rsidR="00BE78EC" w:rsidRDefault="00BE78EC" w:rsidP="00BE78EC">
      <w:pPr>
        <w:pStyle w:val="Malnadpisy"/>
      </w:pPr>
      <w:r>
        <w:t xml:space="preserve">Soulad návrhu programu se strategií Evropa </w:t>
      </w:r>
      <w:smartTag w:uri="urn:schemas-microsoft-com:office:smarttags" w:element="metricconverter">
        <w:smartTagPr>
          <w:attr w:name="ProductID" w:val="2020 a"/>
        </w:smartTagPr>
        <w:r>
          <w:t>2020 a</w:t>
        </w:r>
      </w:smartTag>
      <w:r>
        <w:t xml:space="preserve"> ET 2020</w:t>
      </w:r>
    </w:p>
    <w:p w:rsidR="00BE78EC" w:rsidRPr="00DD22E3" w:rsidRDefault="00BE78EC" w:rsidP="00BE78EC">
      <w:r>
        <w:t xml:space="preserve">Všechny vymezené cíle v rámci posuzované verze OP VVV vykazují </w:t>
      </w:r>
      <w:r w:rsidRPr="00FA4D90">
        <w:rPr>
          <w:b/>
        </w:rPr>
        <w:t xml:space="preserve">silnou, či alespoň zřetelnou, provazbu </w:t>
      </w:r>
      <w:r w:rsidRPr="00DD22E3">
        <w:t xml:space="preserve">s obsahem </w:t>
      </w:r>
      <w:r>
        <w:t>obou strategií ať již na úrovni priorit EU 2020, stanovených kvantifikovaných cílů, či stěžejních vlajkových iniciativ, resp. strategických cílů strategie ET 2020</w:t>
      </w:r>
      <w:r w:rsidRPr="00DD22E3">
        <w:t xml:space="preserve">. Intenzita propojení v některých případech </w:t>
      </w:r>
      <w:r w:rsidRPr="00303564">
        <w:rPr>
          <w:b/>
        </w:rPr>
        <w:t>prolíná více prioritních oblastí / stěžejních iniciativ</w:t>
      </w:r>
      <w:r>
        <w:t xml:space="preserve"> s</w:t>
      </w:r>
      <w:r w:rsidRPr="00DD22E3">
        <w:t>trategie</w:t>
      </w:r>
      <w:r>
        <w:t xml:space="preserve"> Evropa 2020</w:t>
      </w:r>
      <w:r w:rsidRPr="00DD22E3">
        <w:t xml:space="preserve">, resp. </w:t>
      </w:r>
      <w:r w:rsidRPr="00303564">
        <w:rPr>
          <w:b/>
        </w:rPr>
        <w:t>více cílů strategie ET 2020</w:t>
      </w:r>
      <w:r w:rsidRPr="00DD22E3">
        <w:t xml:space="preserve">. </w:t>
      </w:r>
      <w:r>
        <w:t xml:space="preserve">Vzhledem ke konstrukci (koncentraci) unijních i národních cílů EU není propojení cílů OP VVV </w:t>
      </w:r>
      <w:r w:rsidRPr="00DD22E3">
        <w:t>s kvantifikovanými cíli</w:t>
      </w:r>
      <w:r>
        <w:t xml:space="preserve"> posuzovaných strategií ve všech případech zcela bezprostřední, nastavení programu však lze i z tohoto pohledu považovat za bezproblémové. </w:t>
      </w:r>
    </w:p>
    <w:p w:rsidR="00BE78EC" w:rsidRDefault="00BE78EC" w:rsidP="00BE78EC">
      <w:r w:rsidRPr="00843986">
        <w:t xml:space="preserve">Nejsilnější vazba </w:t>
      </w:r>
      <w:r>
        <w:t xml:space="preserve">se strategií Evropa 2020 </w:t>
      </w:r>
      <w:r w:rsidRPr="00843986">
        <w:t>existuje vůči prioritě 1. Inteligentní růst, jež se projevuje dále i největší četností. Z pohledu síly a intenzity je významná i vazba na prioritu 2. Udržitelný růst. V menšině, přesto reprezentativně se projevuje i průnik vůči prioritě 3. Růst podporující začlenění.</w:t>
      </w:r>
    </w:p>
    <w:p w:rsidR="00BE78EC" w:rsidRDefault="00BE78EC" w:rsidP="00BE78EC">
      <w:r>
        <w:t xml:space="preserve">V případě strategie ET 2020 existuje silná vazba na všechny 4 strategické cíle, nejčastěji na 2. cíl týkající se </w:t>
      </w:r>
      <w:r w:rsidRPr="003A6563">
        <w:t>zlepš</w:t>
      </w:r>
      <w:r>
        <w:t>ení</w:t>
      </w:r>
      <w:r w:rsidRPr="003A6563">
        <w:t xml:space="preserve"> kvalit</w:t>
      </w:r>
      <w:r>
        <w:t>y</w:t>
      </w:r>
      <w:r w:rsidRPr="003A6563">
        <w:t xml:space="preserve"> a efektivit</w:t>
      </w:r>
      <w:r>
        <w:t>y</w:t>
      </w:r>
      <w:r w:rsidRPr="003A6563">
        <w:t xml:space="preserve"> </w:t>
      </w:r>
      <w:r>
        <w:t xml:space="preserve">(odborného) </w:t>
      </w:r>
      <w:r w:rsidRPr="003A6563">
        <w:t xml:space="preserve">vzdělávání </w:t>
      </w:r>
      <w:r>
        <w:t xml:space="preserve">a dále také na 3. cíl zaměřený na </w:t>
      </w:r>
      <w:r w:rsidRPr="003A6563">
        <w:t>podpor</w:t>
      </w:r>
      <w:r>
        <w:t>u</w:t>
      </w:r>
      <w:r w:rsidRPr="003A6563">
        <w:t xml:space="preserve"> spravedlivost</w:t>
      </w:r>
      <w:r>
        <w:t xml:space="preserve">i a </w:t>
      </w:r>
      <w:r w:rsidRPr="003A6563">
        <w:t>sociální soudržnost</w:t>
      </w:r>
      <w:r>
        <w:t>i</w:t>
      </w:r>
      <w:r w:rsidRPr="003A6563">
        <w:t xml:space="preserve"> </w:t>
      </w:r>
      <w:r>
        <w:t>ve vzdělávání.</w:t>
      </w:r>
    </w:p>
    <w:p w:rsidR="00BE78EC" w:rsidRDefault="00BE78EC" w:rsidP="00BE78EC">
      <w:r>
        <w:t>P</w:t>
      </w:r>
      <w:r w:rsidRPr="000E568E">
        <w:t xml:space="preserve">riority a specifické cíle OP VVV </w:t>
      </w:r>
      <w:r>
        <w:t xml:space="preserve">reagují </w:t>
      </w:r>
      <w:r w:rsidRPr="000E568E">
        <w:t>na potřeby a priority vymezen</w:t>
      </w:r>
      <w:r>
        <w:t>é</w:t>
      </w:r>
      <w:r w:rsidRPr="000E568E">
        <w:t xml:space="preserve"> ve strategii Evropa </w:t>
      </w:r>
      <w:smartTag w:uri="urn:schemas-microsoft-com:office:smarttags" w:element="metricconverter">
        <w:smartTagPr>
          <w:attr w:name="ProductID" w:val="2020 a"/>
        </w:smartTagPr>
        <w:r w:rsidRPr="000E568E">
          <w:t>2020</w:t>
        </w:r>
        <w:r>
          <w:t xml:space="preserve"> a </w:t>
        </w:r>
      </w:smartTag>
      <w:r>
        <w:t>strategii ET 2020. Lze předpokládat, že implementace OP VVV přispěje k naplňování priorit a cílů obou strategií. M</w:t>
      </w:r>
      <w:r w:rsidRPr="00DD22E3">
        <w:t>íra souladu mezi definicí a vymezení</w:t>
      </w:r>
      <w:r>
        <w:t>m</w:t>
      </w:r>
      <w:r w:rsidRPr="00DD22E3">
        <w:t xml:space="preserve"> specifických cílů a prioritami, cíli a</w:t>
      </w:r>
      <w:r>
        <w:t> </w:t>
      </w:r>
      <w:r w:rsidRPr="00DD22E3">
        <w:t xml:space="preserve">iniciativami </w:t>
      </w:r>
      <w:r>
        <w:t>s</w:t>
      </w:r>
      <w:r w:rsidRPr="00DD22E3">
        <w:t xml:space="preserve">trategie Evropa </w:t>
      </w:r>
      <w:smartTag w:uri="urn:schemas-microsoft-com:office:smarttags" w:element="metricconverter">
        <w:smartTagPr>
          <w:attr w:name="ProductID" w:val="2020 a"/>
        </w:smartTagPr>
        <w:r w:rsidRPr="00DD22E3">
          <w:t xml:space="preserve">2020 </w:t>
        </w:r>
        <w:r>
          <w:t>a</w:t>
        </w:r>
      </w:smartTag>
      <w:r>
        <w:t xml:space="preserve"> dále cíli strategie ET 2020 </w:t>
      </w:r>
      <w:r w:rsidRPr="00DD22E3">
        <w:t>je velmi vysoká.</w:t>
      </w:r>
    </w:p>
    <w:p w:rsidR="00BE78EC" w:rsidRPr="00C520EB" w:rsidRDefault="00BE78EC" w:rsidP="00BE78EC">
      <w:pPr>
        <w:pStyle w:val="Malnadpisy"/>
      </w:pPr>
      <w:r w:rsidRPr="00C520EB">
        <w:t xml:space="preserve">Soulad </w:t>
      </w:r>
      <w:r>
        <w:t xml:space="preserve">návrhu programu </w:t>
      </w:r>
      <w:r w:rsidRPr="00C520EB">
        <w:t>se Společným strategickým rámcem, Dohodou o partnerství, integrovanými hlavními směry a doporučeními pro jednotlivé země</w:t>
      </w:r>
    </w:p>
    <w:p w:rsidR="00BE78EC" w:rsidRPr="00DD22E3" w:rsidRDefault="00BE78EC" w:rsidP="00BE78EC">
      <w:r w:rsidRPr="00DD22E3">
        <w:t xml:space="preserve">OP VVV vykazuje </w:t>
      </w:r>
      <w:r w:rsidRPr="00303564">
        <w:rPr>
          <w:b/>
        </w:rPr>
        <w:t>vysokou míru obsahového souladu</w:t>
      </w:r>
      <w:r w:rsidRPr="00DD22E3">
        <w:t xml:space="preserve"> jak s</w:t>
      </w:r>
      <w:r>
        <w:t>e</w:t>
      </w:r>
      <w:r w:rsidRPr="00DD22E3">
        <w:t> </w:t>
      </w:r>
      <w:r>
        <w:t>schváleným</w:t>
      </w:r>
      <w:r w:rsidRPr="00DD22E3">
        <w:t xml:space="preserve"> obsahem Dohody o</w:t>
      </w:r>
      <w:r>
        <w:t> </w:t>
      </w:r>
      <w:r w:rsidRPr="00DD22E3">
        <w:t>partnerství, Společn</w:t>
      </w:r>
      <w:r>
        <w:t xml:space="preserve">ým strategickým rámcem, tak i </w:t>
      </w:r>
      <w:r w:rsidRPr="00DD22E3">
        <w:t>IHS a představuje v zásadě konkretizaci obecněji zaměřených směrů v oblasti výzkumu, vývoje a vzdělávání.</w:t>
      </w:r>
    </w:p>
    <w:p w:rsidR="00BE78EC" w:rsidRPr="00C12041" w:rsidRDefault="00BE78EC" w:rsidP="00BE78EC">
      <w:r w:rsidRPr="00C12041">
        <w:rPr>
          <w:rStyle w:val="OdrvtabChar"/>
          <w:sz w:val="22"/>
        </w:rPr>
        <w:t>Problémy vymezené v OP VVV odpovídají vymezení problémů a potřebám</w:t>
      </w:r>
      <w:r>
        <w:rPr>
          <w:rStyle w:val="OdrvtabChar"/>
          <w:sz w:val="22"/>
        </w:rPr>
        <w:t xml:space="preserve"> </w:t>
      </w:r>
      <w:r w:rsidRPr="00C12041">
        <w:rPr>
          <w:rStyle w:val="OdrvtabChar"/>
          <w:sz w:val="22"/>
        </w:rPr>
        <w:t xml:space="preserve">identifikovaným v příslušných problémových oblastech Dohody o partnerství. Cíle a výsledky OP VVV mají prokazatelnou vazbu k očekávaným výsledkům uvedeným pro tematické cíle 1, </w:t>
      </w:r>
      <w:smartTag w:uri="urn:schemas-microsoft-com:office:smarttags" w:element="metricconverter">
        <w:smartTagPr>
          <w:attr w:name="ProductID" w:val="9 a"/>
        </w:smartTagPr>
        <w:r w:rsidRPr="00C12041">
          <w:rPr>
            <w:rStyle w:val="OdrvtabChar"/>
            <w:sz w:val="22"/>
          </w:rPr>
          <w:t>9 a</w:t>
        </w:r>
      </w:smartTag>
      <w:r w:rsidRPr="00C12041">
        <w:rPr>
          <w:rStyle w:val="OdrvtabChar"/>
          <w:sz w:val="22"/>
        </w:rPr>
        <w:t xml:space="preserve"> 10 v rámci Dohody o partnerství.</w:t>
      </w:r>
      <w:r w:rsidRPr="00C12041">
        <w:t xml:space="preserve"> Po věcné stránce lze konstatovat soulad OP VVV se strategií Dohody</w:t>
      </w:r>
      <w:r>
        <w:t xml:space="preserve"> o</w:t>
      </w:r>
      <w:r w:rsidR="00F172EF">
        <w:t> </w:t>
      </w:r>
      <w:r>
        <w:t>partnerství</w:t>
      </w:r>
      <w:r w:rsidRPr="00C12041">
        <w:t xml:space="preserve">. </w:t>
      </w:r>
    </w:p>
    <w:p w:rsidR="00BE78EC" w:rsidRPr="0090546B" w:rsidRDefault="00BE78EC" w:rsidP="00BE78EC">
      <w:pPr>
        <w:pStyle w:val="Malnadpisy"/>
      </w:pPr>
      <w:r w:rsidRPr="0090546B">
        <w:lastRenderedPageBreak/>
        <w:t xml:space="preserve">Soulad </w:t>
      </w:r>
      <w:r>
        <w:t xml:space="preserve">návrhu programu </w:t>
      </w:r>
      <w:r w:rsidRPr="0090546B">
        <w:t>s resortními a sektorovými strategiemi a ko</w:t>
      </w:r>
      <w:r>
        <w:t>ncepcemi</w:t>
      </w:r>
    </w:p>
    <w:p w:rsidR="00BE78EC" w:rsidRDefault="00BE78EC" w:rsidP="00BE78EC">
      <w:r w:rsidRPr="0090546B">
        <w:t xml:space="preserve">Z hlediska identifikace zásadních strategických dokumentů na evropské i národní úrovni lze konstatovat, že v OP VVV byly popsány všechny relevantní existující a případně připravované koncepční a strategické dokumenty a </w:t>
      </w:r>
      <w:r w:rsidRPr="00FF7393">
        <w:rPr>
          <w:b/>
        </w:rPr>
        <w:t>výběr</w:t>
      </w:r>
      <w:r w:rsidRPr="00E005F7">
        <w:rPr>
          <w:b/>
        </w:rPr>
        <w:t xml:space="preserve"> investičních priorit lze opřít o ustanovení dostupných </w:t>
      </w:r>
      <w:r>
        <w:rPr>
          <w:b/>
        </w:rPr>
        <w:t>platných</w:t>
      </w:r>
      <w:r w:rsidRPr="00E005F7">
        <w:rPr>
          <w:b/>
        </w:rPr>
        <w:t xml:space="preserve"> strategií a koncepcí</w:t>
      </w:r>
      <w:r>
        <w:t>.</w:t>
      </w:r>
    </w:p>
    <w:p w:rsidR="00BE78EC" w:rsidRPr="003E7753" w:rsidRDefault="00BE78EC" w:rsidP="00BE78EC">
      <w:pPr>
        <w:pStyle w:val="Malnadpisy"/>
      </w:pPr>
      <w:r>
        <w:t xml:space="preserve">Posouzení adekvátnosti </w:t>
      </w:r>
      <w:r w:rsidRPr="003E7753">
        <w:t>finančních alokací</w:t>
      </w:r>
      <w:r>
        <w:t xml:space="preserve"> navrhované strategie programu</w:t>
      </w:r>
    </w:p>
    <w:p w:rsidR="00BE78EC" w:rsidRPr="00BD0E76" w:rsidRDefault="00BE78EC" w:rsidP="00BE78EC">
      <w:r w:rsidRPr="00BD0E76">
        <w:t>Z</w:t>
      </w:r>
      <w:r>
        <w:t xml:space="preserve"> </w:t>
      </w:r>
      <w:r w:rsidRPr="00BD0E76">
        <w:t xml:space="preserve">provedeného hodnocení lze předpokládat, že </w:t>
      </w:r>
      <w:r w:rsidRPr="006B4EF0">
        <w:rPr>
          <w:b/>
        </w:rPr>
        <w:t>s</w:t>
      </w:r>
      <w:r>
        <w:rPr>
          <w:b/>
        </w:rPr>
        <w:t xml:space="preserve"> </w:t>
      </w:r>
      <w:r w:rsidRPr="006B4EF0">
        <w:rPr>
          <w:b/>
        </w:rPr>
        <w:t xml:space="preserve">alokovanými prostředky je možné </w:t>
      </w:r>
      <w:r>
        <w:rPr>
          <w:b/>
        </w:rPr>
        <w:t xml:space="preserve">dosáhnout </w:t>
      </w:r>
      <w:r w:rsidRPr="006B4EF0">
        <w:rPr>
          <w:b/>
        </w:rPr>
        <w:t>plánovaných výstupů/výsledků</w:t>
      </w:r>
      <w:r>
        <w:rPr>
          <w:b/>
        </w:rPr>
        <w:t xml:space="preserve"> pro jednotlivé prioritní osy </w:t>
      </w:r>
      <w:r w:rsidRPr="006B4EF0">
        <w:rPr>
          <w:b/>
        </w:rPr>
        <w:t xml:space="preserve">a zprostředkovaně tedy cílů </w:t>
      </w:r>
      <w:r>
        <w:rPr>
          <w:b/>
        </w:rPr>
        <w:t>OP VVV</w:t>
      </w:r>
      <w:r w:rsidRPr="006B4EF0">
        <w:t>.</w:t>
      </w:r>
      <w:r w:rsidRPr="00BD0E76">
        <w:t xml:space="preserve"> </w:t>
      </w:r>
    </w:p>
    <w:p w:rsidR="00BE78EC" w:rsidRDefault="00BE78EC" w:rsidP="00BE78EC">
      <w:r>
        <w:t xml:space="preserve">Předpoklad </w:t>
      </w:r>
      <w:r w:rsidRPr="003B4CE0">
        <w:t>zajištění kritického množství zdrojů</w:t>
      </w:r>
      <w:r>
        <w:t xml:space="preserve"> pro dosažení strategické změny v jednotlivých oblastech zaměření OP VVV je naplněn a </w:t>
      </w:r>
      <w:r w:rsidRPr="003B4CE0">
        <w:t xml:space="preserve">riziko sledování nadměrného množství heterogenních cílů </w:t>
      </w:r>
      <w:r>
        <w:t xml:space="preserve">v rámci </w:t>
      </w:r>
      <w:r w:rsidRPr="003B4CE0">
        <w:t>navržen</w:t>
      </w:r>
      <w:r>
        <w:t xml:space="preserve">é </w:t>
      </w:r>
      <w:r w:rsidRPr="003B4CE0">
        <w:t xml:space="preserve">strategie je </w:t>
      </w:r>
      <w:r>
        <w:t xml:space="preserve">hodnoceno jako </w:t>
      </w:r>
      <w:r w:rsidRPr="003B4CE0">
        <w:t>nízké</w:t>
      </w:r>
      <w:r>
        <w:t xml:space="preserve">. Proto lze na základě dostupných informací konstatovat </w:t>
      </w:r>
      <w:r w:rsidRPr="00303564">
        <w:rPr>
          <w:b/>
        </w:rPr>
        <w:t>dostatečnou koncentraci</w:t>
      </w:r>
      <w:r>
        <w:t xml:space="preserve"> </w:t>
      </w:r>
      <w:r w:rsidRPr="00303564">
        <w:t>finanční alokace</w:t>
      </w:r>
      <w:r>
        <w:rPr>
          <w:b/>
        </w:rPr>
        <w:t xml:space="preserve"> </w:t>
      </w:r>
      <w:r w:rsidRPr="00303564">
        <w:t>programu</w:t>
      </w:r>
      <w:r>
        <w:rPr>
          <w:b/>
        </w:rPr>
        <w:t xml:space="preserve">. </w:t>
      </w:r>
    </w:p>
    <w:p w:rsidR="00BE78EC" w:rsidRPr="00612B46" w:rsidRDefault="00BE78EC" w:rsidP="00BE78EC">
      <w:pPr>
        <w:pStyle w:val="Malnadpisy"/>
      </w:pPr>
      <w:r>
        <w:t>Posouzení vymezení problémů a rozvojových potřeb</w:t>
      </w:r>
    </w:p>
    <w:p w:rsidR="00BE78EC" w:rsidRPr="00D625A3" w:rsidRDefault="00BE78EC" w:rsidP="00BE78EC">
      <w:r w:rsidRPr="00D625A3">
        <w:t xml:space="preserve">Úvodní </w:t>
      </w:r>
      <w:r w:rsidRPr="00B6297F">
        <w:rPr>
          <w:b/>
        </w:rPr>
        <w:t>analytická část programu je zpracována kvalitně</w:t>
      </w:r>
      <w:r w:rsidRPr="00D625A3">
        <w:t xml:space="preserve">, vytváří </w:t>
      </w:r>
      <w:r w:rsidRPr="004E75C6">
        <w:rPr>
          <w:b/>
        </w:rPr>
        <w:t>dostatečnou analytickou základnu pro vymezení strategie programu</w:t>
      </w:r>
      <w:r w:rsidRPr="00D625A3">
        <w:t xml:space="preserve">. V rámci popisu hlavních oblastí zaměření OP VVV, případně v analytických přílohách programu, jsou identifikovány a dostatečně určitě popsány všechny hlavní existující problémy a výzvy, jejich příčiny a z nich vycházející rozvojové potřeby. </w:t>
      </w:r>
    </w:p>
    <w:p w:rsidR="00BE78EC" w:rsidRPr="00D625A3" w:rsidRDefault="00BE78EC" w:rsidP="00BE78EC">
      <w:r w:rsidRPr="00D625A3">
        <w:t xml:space="preserve">Identifikované potřeby jsou promítnuty do strategie programu prostřednictvím nastavení prioritních os a specifických cílů, </w:t>
      </w:r>
      <w:r w:rsidRPr="005D1581">
        <w:rPr>
          <w:b/>
        </w:rPr>
        <w:t>z</w:t>
      </w:r>
      <w:r w:rsidRPr="004E75C6">
        <w:rPr>
          <w:b/>
        </w:rPr>
        <w:t>volené prioritní osy a specifické cíle navazují na identifikované problémy/potřeby</w:t>
      </w:r>
      <w:r w:rsidRPr="00D625A3">
        <w:t xml:space="preserve">.  </w:t>
      </w:r>
    </w:p>
    <w:p w:rsidR="00BE78EC" w:rsidRDefault="00BE78EC" w:rsidP="00BE78EC">
      <w:pPr>
        <w:pStyle w:val="Malnadpisy"/>
      </w:pPr>
      <w:r>
        <w:t>Posouzení vnitřní soudržnosti cílů strategie OP VVV</w:t>
      </w:r>
    </w:p>
    <w:p w:rsidR="00BE78EC" w:rsidRPr="00D625A3" w:rsidRDefault="00BE78EC" w:rsidP="00BE78EC">
      <w:r>
        <w:t xml:space="preserve">Vnitřní koherence strategie je zajištěna, </w:t>
      </w:r>
      <w:r w:rsidRPr="004E75C6">
        <w:rPr>
          <w:b/>
        </w:rPr>
        <w:t>specifické cíle navazují na klíčové problémy a potřeby</w:t>
      </w:r>
      <w:r w:rsidRPr="00D625A3">
        <w:t xml:space="preserve">, jsou </w:t>
      </w:r>
      <w:r w:rsidRPr="004E75C6">
        <w:rPr>
          <w:b/>
        </w:rPr>
        <w:t>dostatečně konkrétně vymezeny</w:t>
      </w:r>
      <w:r w:rsidRPr="00D625A3">
        <w:t xml:space="preserve"> (je odpovídajícím způsobem popsán očekávaný stav), specifické cíle je </w:t>
      </w:r>
      <w:r>
        <w:t xml:space="preserve">obecně </w:t>
      </w:r>
      <w:r w:rsidRPr="00D625A3">
        <w:t xml:space="preserve">možno považovat za </w:t>
      </w:r>
      <w:r w:rsidRPr="004E75C6">
        <w:rPr>
          <w:b/>
        </w:rPr>
        <w:t>dosažitelné s významným přispěním předpokládaných intervencí</w:t>
      </w:r>
      <w:r w:rsidRPr="00D625A3">
        <w:t xml:space="preserve">. </w:t>
      </w:r>
    </w:p>
    <w:p w:rsidR="00BE78EC" w:rsidRPr="007F17DF" w:rsidRDefault="00BE78EC" w:rsidP="00BE78EC">
      <w:r>
        <w:t xml:space="preserve">Návrh OP VVV dostatečně identifikuje </w:t>
      </w:r>
      <w:r w:rsidRPr="00EC589C">
        <w:t>potřeby zeměpisných oblastí nejvíce postižených chudobou nebo cílových skupin, jimž nejvíce hrozí diskriminace nebo sociální vyloučení</w:t>
      </w:r>
      <w:r>
        <w:t xml:space="preserve">. </w:t>
      </w:r>
    </w:p>
    <w:p w:rsidR="00BE78EC" w:rsidRPr="007F17DF" w:rsidRDefault="00BE78EC" w:rsidP="00BE78EC">
      <w:r w:rsidRPr="002A78C0">
        <w:t>Strategie operačního programu je vnitřně principi</w:t>
      </w:r>
      <w:r>
        <w:t>á</w:t>
      </w:r>
      <w:r w:rsidRPr="002A78C0">
        <w:t xml:space="preserve">lně soudržná, jednotlivé </w:t>
      </w:r>
      <w:r w:rsidRPr="004E75C6">
        <w:rPr>
          <w:b/>
        </w:rPr>
        <w:t>cíle se vzájemně nepřekrývají, jsou vzájemně komplementární a synergické, případně neutrální</w:t>
      </w:r>
      <w:r w:rsidRPr="002A78C0">
        <w:t xml:space="preserve">. </w:t>
      </w:r>
      <w:r w:rsidRPr="002A78C0">
        <w:rPr>
          <w:color w:val="000000"/>
        </w:rPr>
        <w:t>Struktura OP, prioritních os, investičních priorit a na ně navázaných specifických cílů je jasně a hierarchicky uspořádána.</w:t>
      </w:r>
      <w:r>
        <w:rPr>
          <w:color w:val="000000"/>
        </w:rPr>
        <w:t xml:space="preserve"> </w:t>
      </w:r>
      <w:r w:rsidRPr="002A78C0">
        <w:t>Cíl</w:t>
      </w:r>
      <w:r>
        <w:t>e</w:t>
      </w:r>
      <w:r w:rsidRPr="002A78C0">
        <w:t xml:space="preserve"> a aktivity investičního a neinvestičního charakteru jsou v programu podchyceny v podobě komplementarity vymezení aktivit a specifických cílů</w:t>
      </w:r>
      <w:r>
        <w:t xml:space="preserve"> a jejich </w:t>
      </w:r>
      <w:r w:rsidRPr="002A78C0">
        <w:t xml:space="preserve">zajištění a koordinaci lze </w:t>
      </w:r>
      <w:r>
        <w:t xml:space="preserve">na základě opatření prezentovaných v textu programu </w:t>
      </w:r>
      <w:r w:rsidRPr="002A78C0">
        <w:t>předpokládat</w:t>
      </w:r>
      <w:r>
        <w:t xml:space="preserve">. </w:t>
      </w:r>
    </w:p>
    <w:p w:rsidR="00BE78EC" w:rsidRPr="00651FD0" w:rsidRDefault="00BE78EC" w:rsidP="00BE78EC">
      <w:pPr>
        <w:rPr>
          <w:highlight w:val="yellow"/>
        </w:rPr>
      </w:pPr>
      <w:r>
        <w:t xml:space="preserve">Další relevantní </w:t>
      </w:r>
      <w:r w:rsidRPr="00B451E2">
        <w:t xml:space="preserve">politiky a nástroje </w:t>
      </w:r>
      <w:r>
        <w:t xml:space="preserve">významné pro oblasti řešení OP VVV jsou v zásadě </w:t>
      </w:r>
      <w:r w:rsidRPr="004E75C6">
        <w:rPr>
          <w:b/>
        </w:rPr>
        <w:t xml:space="preserve">identifikovány a </w:t>
      </w:r>
      <w:r>
        <w:rPr>
          <w:b/>
        </w:rPr>
        <w:t xml:space="preserve">vymezení vůči nim je </w:t>
      </w:r>
      <w:r w:rsidRPr="004E75C6">
        <w:rPr>
          <w:b/>
        </w:rPr>
        <w:t>nastaven</w:t>
      </w:r>
      <w:r>
        <w:rPr>
          <w:b/>
        </w:rPr>
        <w:t>o</w:t>
      </w:r>
      <w:r w:rsidRPr="004E75C6">
        <w:rPr>
          <w:b/>
        </w:rPr>
        <w:t xml:space="preserve"> funkčně</w:t>
      </w:r>
      <w:r>
        <w:t xml:space="preserve">, </w:t>
      </w:r>
      <w:r w:rsidRPr="00B451E2">
        <w:t xml:space="preserve">vztah </w:t>
      </w:r>
      <w:r>
        <w:t xml:space="preserve">navrhovaného programu </w:t>
      </w:r>
      <w:r w:rsidRPr="00B451E2">
        <w:t xml:space="preserve">vůči nim lze </w:t>
      </w:r>
      <w:r>
        <w:t xml:space="preserve">obecně </w:t>
      </w:r>
      <w:r w:rsidRPr="00B451E2">
        <w:t xml:space="preserve">charakterizovat jako neutrální či </w:t>
      </w:r>
      <w:r w:rsidRPr="002A78C0">
        <w:t xml:space="preserve">komplementární. </w:t>
      </w:r>
      <w:r>
        <w:t xml:space="preserve"> Vůči všem hlavním oblastem řešeným programem lze konstatovat, že koordinace intervencí s dalšími programy ESIF v ČR v rámci tzv. hraničních oblastí je zásadní pro dosažení žádoucí změny v řešených oblastech. </w:t>
      </w:r>
    </w:p>
    <w:p w:rsidR="00BE78EC" w:rsidRDefault="00BE78EC" w:rsidP="00BE78EC">
      <w:pPr>
        <w:pStyle w:val="Malnadpisy"/>
      </w:pPr>
      <w:r>
        <w:lastRenderedPageBreak/>
        <w:t xml:space="preserve">Posouzení intervenční logiky investičních priorit </w:t>
      </w:r>
    </w:p>
    <w:p w:rsidR="00BE78EC" w:rsidRDefault="00BE78EC" w:rsidP="00BE78EC">
      <w:r w:rsidRPr="00742D39">
        <w:t xml:space="preserve">Intervenční logika nastavená na úrovni investičních priorit v OP VVV byla posuzována z hlediska relevance, účinnosti, účelnosti a posouzení potenciálních dopadů vnějších vlivů. Lze konstatovat, že </w:t>
      </w:r>
      <w:r w:rsidRPr="004E75C6">
        <w:rPr>
          <w:b/>
        </w:rPr>
        <w:t xml:space="preserve">intervenční logika programu </w:t>
      </w:r>
      <w:r>
        <w:rPr>
          <w:b/>
        </w:rPr>
        <w:t xml:space="preserve">je </w:t>
      </w:r>
      <w:r w:rsidRPr="000E777A">
        <w:rPr>
          <w:b/>
        </w:rPr>
        <w:t>funkční</w:t>
      </w:r>
      <w:r>
        <w:t xml:space="preserve">, přičemž v průběhu tvorby a úprav programu byla posílena (např. zpřehlednění PO 1 – IP 1 rozdělením do více specifických cílů). Výběr aktivit odpovídá identifikovaným potřebám relevantních oblastí podporovaných v rámci OP VVV. Hodnotitel v průběhu evaluace navrhl detailnější specifikaci </w:t>
      </w:r>
      <w:r w:rsidRPr="0053120F">
        <w:t>výčtu</w:t>
      </w:r>
      <w:r>
        <w:t xml:space="preserve"> podporovaných</w:t>
      </w:r>
      <w:r w:rsidRPr="0053120F">
        <w:t xml:space="preserve"> aktivit</w:t>
      </w:r>
      <w:r>
        <w:t xml:space="preserve">, které by mohly vést k naplnění nastavených specifických cílů. Doporučení byla uvedena v Závěrečné zprávě a zohledněna v textu operačního programu adekvátně charakteru dokumentu. Detailní specifikaci a zpřesnění výčtu podporovaných aktivit předpokládá ŘO OP VVV dále v rámci dokumentace k jednotlivým výzvám.  </w:t>
      </w:r>
    </w:p>
    <w:p w:rsidR="00BE78EC" w:rsidRDefault="00BE78EC" w:rsidP="00BE78EC">
      <w:pPr>
        <w:pStyle w:val="Malnadpisy"/>
      </w:pPr>
      <w:r>
        <w:t>Posouzení volby cílových skupin</w:t>
      </w:r>
    </w:p>
    <w:p w:rsidR="00BE78EC" w:rsidRDefault="00BE78EC" w:rsidP="00BE78EC">
      <w:r w:rsidRPr="004E75C6">
        <w:rPr>
          <w:b/>
        </w:rPr>
        <w:t>Cílové skupiny příjemců</w:t>
      </w:r>
      <w:r>
        <w:t xml:space="preserve"> </w:t>
      </w:r>
      <w:r w:rsidRPr="0026366A">
        <w:t>identifikované pro prioritní os</w:t>
      </w:r>
      <w:r>
        <w:t>y</w:t>
      </w:r>
      <w:r w:rsidRPr="0026366A">
        <w:t xml:space="preserve"> </w:t>
      </w:r>
      <w:r>
        <w:t xml:space="preserve">programu </w:t>
      </w:r>
      <w:r w:rsidRPr="0026366A">
        <w:t xml:space="preserve">jsou </w:t>
      </w:r>
      <w:r>
        <w:t xml:space="preserve">zvoleny </w:t>
      </w:r>
      <w:r w:rsidRPr="002E4DBA">
        <w:rPr>
          <w:b/>
        </w:rPr>
        <w:t>principi</w:t>
      </w:r>
      <w:r>
        <w:rPr>
          <w:b/>
        </w:rPr>
        <w:t>á</w:t>
      </w:r>
      <w:r w:rsidRPr="002E4DBA">
        <w:rPr>
          <w:b/>
        </w:rPr>
        <w:t>lně</w:t>
      </w:r>
      <w:r>
        <w:t xml:space="preserve"> </w:t>
      </w:r>
      <w:r w:rsidRPr="004E75C6">
        <w:rPr>
          <w:b/>
        </w:rPr>
        <w:t>vhodně pro realizaci vymezených aktivit</w:t>
      </w:r>
      <w:r>
        <w:t>. V průběhu hodnocení bylo formulováno několik dílčích doporučení směrem k rozšíření či pregnantnějšímu vymezení skupin příjemců. Doporučení byla uvedena v</w:t>
      </w:r>
      <w:r w:rsidR="00F172EF">
        <w:t> </w:t>
      </w:r>
      <w:r>
        <w:t xml:space="preserve">Závěrečné zprávě a zohledněna v textu operačního programu adekvátně charakteru dokumentu. Text programu předpokládá detailní specifikaci či upřesnění základního výčtu skupin příjemců v rámci dokumentace k jednotlivým výzvám. </w:t>
      </w:r>
    </w:p>
    <w:p w:rsidR="00BE78EC" w:rsidRDefault="00BE78EC" w:rsidP="00BE78EC">
      <w:pPr>
        <w:pStyle w:val="Malnadpisy"/>
      </w:pPr>
      <w:r>
        <w:t>Posouzení navrhovaných forem podpory</w:t>
      </w:r>
      <w:r w:rsidR="00556F42">
        <w:t>, principů pro výběr operací</w:t>
      </w:r>
    </w:p>
    <w:p w:rsidR="00BE78EC" w:rsidRDefault="00BE78EC" w:rsidP="00BE78EC">
      <w:r w:rsidRPr="00742D39">
        <w:t>Formy podpory</w:t>
      </w:r>
      <w:r w:rsidRPr="0026366A">
        <w:t xml:space="preserve"> </w:t>
      </w:r>
      <w:r>
        <w:t xml:space="preserve">definované pro jednotlivé prioritní osy lze považovat za vhodně zvolené vzhledem k předpokládaným aktivitám. Zejména u PO 3 hodnotitel pozitivně reflektoval významná plánovaná opatření pro zjednodušení postupů pro příjemce. </w:t>
      </w:r>
    </w:p>
    <w:p w:rsidR="00556F42" w:rsidRDefault="00556F42" w:rsidP="00BE78EC">
      <w:r>
        <w:t xml:space="preserve">Dle aktuální verze Template operačního programu by měl být u investičních priorit uveden stručný popis zásad použitých pro zajištění výběru kvalitních operací </w:t>
      </w:r>
      <w:r w:rsidRPr="00B82791">
        <w:t xml:space="preserve">přispívajících k </w:t>
      </w:r>
      <w:r>
        <w:t>naplňování</w:t>
      </w:r>
      <w:r w:rsidRPr="00B82791">
        <w:t xml:space="preserve"> specifických cílů a</w:t>
      </w:r>
      <w:r>
        <w:t> </w:t>
      </w:r>
      <w:r w:rsidRPr="00B82791">
        <w:t>dosažení výsledku.</w:t>
      </w:r>
      <w:r>
        <w:t xml:space="preserve"> Součástí investičních priorit je popis principů pro výběr operací, které jsou podrobněji rozpracovány po jednotlivých plánovaných formách podpory, což lze hodnotit kladně (specifická kritéria hodnocení, i specifické formy výběru – např. formou soutěže návrhů).</w:t>
      </w:r>
    </w:p>
    <w:p w:rsidR="00BE78EC" w:rsidRPr="00DC40B1" w:rsidRDefault="00BE78EC" w:rsidP="00BE78EC">
      <w:pPr>
        <w:pStyle w:val="Malnadpisy"/>
      </w:pPr>
      <w:r>
        <w:t>Posouzení indikátorové soustavy a milníků pro výkonnostní rámec</w:t>
      </w:r>
    </w:p>
    <w:p w:rsidR="00BE78EC" w:rsidRDefault="00BE78EC" w:rsidP="00BE78EC">
      <w:r w:rsidRPr="00742D39">
        <w:t>Indikátorovou soustavu navrženou v</w:t>
      </w:r>
      <w:r>
        <w:t xml:space="preserve"> </w:t>
      </w:r>
      <w:r w:rsidRPr="00742D39">
        <w:t>OP VVV lze hodnotit jako uspokojivou</w:t>
      </w:r>
      <w:r>
        <w:t xml:space="preserve">. </w:t>
      </w:r>
      <w:r w:rsidRPr="004D496A">
        <w:rPr>
          <w:b/>
        </w:rPr>
        <w:t xml:space="preserve">Soubor </w:t>
      </w:r>
      <w:r w:rsidR="003670D1">
        <w:rPr>
          <w:b/>
        </w:rPr>
        <w:t xml:space="preserve">indikátorů </w:t>
      </w:r>
      <w:r w:rsidRPr="004D496A">
        <w:rPr>
          <w:b/>
        </w:rPr>
        <w:t>většinově pokrývá a vystihuje očekávané výstupy a výsledky podporovaných aktivit</w:t>
      </w:r>
      <w:r>
        <w:t xml:space="preserve">. Hodnotitelem byly definovány dílčí výhrady u všech prioritních os a hodnocených aspektů. Hodnotitel v průběhu evaluace navrhl soubor </w:t>
      </w:r>
      <w:r w:rsidRPr="004D496A">
        <w:rPr>
          <w:b/>
        </w:rPr>
        <w:t>doporučení v oblasti srozumitelnosti, relevance i</w:t>
      </w:r>
      <w:r>
        <w:rPr>
          <w:b/>
        </w:rPr>
        <w:t> </w:t>
      </w:r>
      <w:r w:rsidRPr="004D496A">
        <w:rPr>
          <w:b/>
        </w:rPr>
        <w:t>samotného výběru</w:t>
      </w:r>
      <w:r>
        <w:rPr>
          <w:b/>
        </w:rPr>
        <w:t xml:space="preserve"> </w:t>
      </w:r>
      <w:r w:rsidR="003670D1">
        <w:rPr>
          <w:b/>
        </w:rPr>
        <w:t>monitorovacích indikátorů</w:t>
      </w:r>
      <w:r>
        <w:rPr>
          <w:b/>
        </w:rPr>
        <w:t>, se kterými tvůrce programu aktivně pracoval</w:t>
      </w:r>
      <w:r>
        <w:t xml:space="preserve">. Hodnotitel řadu doporučení formuloval ve vazbě na dosavadní zkušenosti s vykazováním a sledováním </w:t>
      </w:r>
      <w:r w:rsidR="003670D1">
        <w:t>indikátorů</w:t>
      </w:r>
      <w:r w:rsidR="00CA042A">
        <w:t xml:space="preserve"> </w:t>
      </w:r>
      <w:r>
        <w:t xml:space="preserve">v rámci OP VK a OP VaVpI tak, aby byla zachována kontinuita, ale neopakovaly se negativní jevy. </w:t>
      </w:r>
    </w:p>
    <w:p w:rsidR="00BE78EC" w:rsidRDefault="00BE78EC" w:rsidP="00BE78EC">
      <w:r>
        <w:t xml:space="preserve">V průběhu evaluace konstatoval hodnotitel formální nesoulad s požadavkem Template operačního programu na omezený počet </w:t>
      </w:r>
      <w:r w:rsidR="003670D1">
        <w:t>indikátorů</w:t>
      </w:r>
      <w:r>
        <w:t xml:space="preserve"> výsledku v případě prioritní osy 1. Zároveň, vzhledem k</w:t>
      </w:r>
      <w:r w:rsidR="00F172EF">
        <w:t> </w:t>
      </w:r>
      <w:r w:rsidRPr="00AD2748">
        <w:t xml:space="preserve">poměrně </w:t>
      </w:r>
      <w:r>
        <w:t xml:space="preserve">vysoké </w:t>
      </w:r>
      <w:r w:rsidRPr="00AD2748">
        <w:t>heterogennost</w:t>
      </w:r>
      <w:r>
        <w:t>i</w:t>
      </w:r>
      <w:r w:rsidRPr="00AD2748">
        <w:t xml:space="preserve"> </w:t>
      </w:r>
      <w:r>
        <w:t xml:space="preserve">předpokládaných </w:t>
      </w:r>
      <w:r w:rsidRPr="00AD2748">
        <w:t xml:space="preserve">podporovaných aktivit v rámci </w:t>
      </w:r>
      <w:r>
        <w:t>PO 1</w:t>
      </w:r>
      <w:r w:rsidRPr="00AD2748">
        <w:t xml:space="preserve"> </w:t>
      </w:r>
      <w:r>
        <w:t xml:space="preserve">shledal po věcné stránce navržené </w:t>
      </w:r>
      <w:r w:rsidR="00475E7D">
        <w:t>monitorovací indikátory</w:t>
      </w:r>
      <w:r>
        <w:t xml:space="preserve"> za odpovídající a potřebné pro sledování intervencí. Změnou struktury prioritní osy 1 a zavedením čtyř specifických cílů byl požadavek na omezený počet </w:t>
      </w:r>
      <w:r w:rsidR="003670D1">
        <w:t>monitorovacích indikátorů</w:t>
      </w:r>
      <w:r>
        <w:t xml:space="preserve"> naplněn. </w:t>
      </w:r>
    </w:p>
    <w:p w:rsidR="00BE78EC" w:rsidRDefault="00BE78EC" w:rsidP="00BE78EC">
      <w:r w:rsidRPr="00742D39">
        <w:lastRenderedPageBreak/>
        <w:t xml:space="preserve">U </w:t>
      </w:r>
      <w:r>
        <w:t>prioritních os</w:t>
      </w:r>
      <w:r w:rsidRPr="00742D39">
        <w:t xml:space="preserve"> lze vyjádřit souhlas s výběrem </w:t>
      </w:r>
      <w:r w:rsidR="00CA042A">
        <w:rPr>
          <w:b/>
        </w:rPr>
        <w:t>indikátorů</w:t>
      </w:r>
      <w:r w:rsidRPr="00DD56C1">
        <w:rPr>
          <w:b/>
        </w:rPr>
        <w:t xml:space="preserve"> pro stanovení milníků výkonnostního rámce</w:t>
      </w:r>
      <w:r>
        <w:rPr>
          <w:b/>
        </w:rPr>
        <w:t xml:space="preserve">. </w:t>
      </w:r>
      <w:r w:rsidRPr="006816F9">
        <w:t>Navrhované cílové hodnoty milníků lze považovat za realistické</w:t>
      </w:r>
      <w:r>
        <w:t xml:space="preserve">. </w:t>
      </w:r>
    </w:p>
    <w:p w:rsidR="00BE78EC" w:rsidRPr="0099506C" w:rsidRDefault="00BE78EC" w:rsidP="00BE78EC">
      <w:pPr>
        <w:pStyle w:val="Malnadpisy"/>
      </w:pPr>
      <w:r w:rsidRPr="0099506C">
        <w:t>Posouzení vhodnosti využití integrovaných přístupů</w:t>
      </w:r>
    </w:p>
    <w:p w:rsidR="00BE78EC" w:rsidRDefault="009175DE" w:rsidP="009175DE">
      <w:r>
        <w:t>Návrh OP VVV je v souladu se schváleným Národním dokumentem územní dimenze a dostatečně popisuje způsob využití integrovaných přístupů. Vzhledem k tomu, že problematika VaV a vzdělávání je komplexní a s dopadem na celou ČR, převážná část aktivit bude řešena plošně a ve shodě s</w:t>
      </w:r>
      <w:r w:rsidR="00F172EF">
        <w:t> </w:t>
      </w:r>
      <w:r>
        <w:t>regionálními partnery.</w:t>
      </w:r>
      <w:r w:rsidRPr="006B1B8C">
        <w:t xml:space="preserve"> </w:t>
      </w:r>
      <w:r>
        <w:t xml:space="preserve">Regionální potřeby byly zohledňovány při nastavování jednotlivých </w:t>
      </w:r>
      <w:r w:rsidR="004A2706">
        <w:t>specifických cílů programu</w:t>
      </w:r>
      <w:r>
        <w:t xml:space="preserve">. Program počítá s využitím nástrojů </w:t>
      </w:r>
      <w:r w:rsidR="000C5EA9">
        <w:t>Strategie inteligentní specializace</w:t>
      </w:r>
      <w:r w:rsidR="00E06DFD">
        <w:t>-</w:t>
      </w:r>
      <w:r>
        <w:t xml:space="preserve"> (pro oblast VaV) a </w:t>
      </w:r>
      <w:r w:rsidR="003A0D50">
        <w:t xml:space="preserve">s </w:t>
      </w:r>
      <w:r>
        <w:t>krajsk</w:t>
      </w:r>
      <w:r w:rsidR="003A0D50">
        <w:t>ými</w:t>
      </w:r>
      <w:r>
        <w:t>/místní</w:t>
      </w:r>
      <w:r w:rsidR="003A0D50">
        <w:t>mi</w:t>
      </w:r>
      <w:r>
        <w:t xml:space="preserve"> akční</w:t>
      </w:r>
      <w:r w:rsidR="003A0D50">
        <w:t>mi</w:t>
      </w:r>
      <w:r>
        <w:t xml:space="preserve"> plány rozvoje vzdělávání (pro oblast regionálního školství). Speciálním nástrojem územní dimenze v OP VVV budou tzv. projekty regionální (projekty s</w:t>
      </w:r>
      <w:r w:rsidR="00F172EF">
        <w:t> </w:t>
      </w:r>
      <w:r>
        <w:t xml:space="preserve">dopadem na určité území), a to jak v oblasti VaV, tak i v oblasti regionálního školství. </w:t>
      </w:r>
      <w:r>
        <w:rPr>
          <w:rFonts w:eastAsia="Times New Roman" w:cs="Calibri"/>
        </w:rPr>
        <w:t>V</w:t>
      </w:r>
      <w:r w:rsidRPr="009E6E98">
        <w:rPr>
          <w:rFonts w:eastAsia="Times New Roman" w:cs="Calibri"/>
        </w:rPr>
        <w:t>yuž</w:t>
      </w:r>
      <w:r>
        <w:rPr>
          <w:rFonts w:eastAsia="Times New Roman" w:cs="Calibri"/>
        </w:rPr>
        <w:t>ití</w:t>
      </w:r>
      <w:r w:rsidRPr="009E6E98">
        <w:rPr>
          <w:rFonts w:eastAsia="Times New Roman" w:cs="Calibri"/>
        </w:rPr>
        <w:t xml:space="preserve"> integrovaných nástrojů definovaných </w:t>
      </w:r>
      <w:r>
        <w:rPr>
          <w:rFonts w:eastAsia="Times New Roman" w:cs="Calibri"/>
        </w:rPr>
        <w:t>M</w:t>
      </w:r>
      <w:r w:rsidRPr="009E6E98">
        <w:rPr>
          <w:rFonts w:eastAsia="Times New Roman" w:cs="Calibri"/>
        </w:rPr>
        <w:t>etodi</w:t>
      </w:r>
      <w:r>
        <w:rPr>
          <w:rFonts w:eastAsia="Times New Roman" w:cs="Calibri"/>
        </w:rPr>
        <w:t xml:space="preserve">ckým pokynem pro </w:t>
      </w:r>
      <w:r w:rsidRPr="006B1B8C">
        <w:rPr>
          <w:rFonts w:eastAsia="Times New Roman" w:cs="Calibri"/>
        </w:rPr>
        <w:t>využití integrovaných nástrojů</w:t>
      </w:r>
      <w:r>
        <w:rPr>
          <w:rFonts w:eastAsia="Times New Roman" w:cs="Calibri"/>
        </w:rPr>
        <w:t xml:space="preserve"> </w:t>
      </w:r>
      <w:r w:rsidRPr="006B1B8C">
        <w:rPr>
          <w:rFonts w:eastAsia="Times New Roman" w:cs="Calibri"/>
        </w:rPr>
        <w:t>v</w:t>
      </w:r>
      <w:r w:rsidR="00F172EF">
        <w:rPr>
          <w:rFonts w:eastAsia="Times New Roman" w:cs="Calibri"/>
        </w:rPr>
        <w:t> </w:t>
      </w:r>
      <w:r w:rsidRPr="006B1B8C">
        <w:rPr>
          <w:rFonts w:eastAsia="Times New Roman" w:cs="Calibri"/>
        </w:rPr>
        <w:t xml:space="preserve">programovém období 2014–2020 </w:t>
      </w:r>
      <w:r w:rsidRPr="009E6E98">
        <w:rPr>
          <w:rFonts w:eastAsia="Times New Roman" w:cs="Calibri"/>
        </w:rPr>
        <w:t xml:space="preserve">(CLLD, IPRÚ, ITI) </w:t>
      </w:r>
      <w:r>
        <w:rPr>
          <w:rFonts w:eastAsia="Times New Roman" w:cs="Calibri"/>
        </w:rPr>
        <w:t xml:space="preserve">se předpokládá </w:t>
      </w:r>
      <w:r w:rsidRPr="009E6E98">
        <w:rPr>
          <w:rFonts w:eastAsia="Times New Roman" w:cs="Calibri"/>
        </w:rPr>
        <w:t>až jako druhotn</w:t>
      </w:r>
      <w:r>
        <w:rPr>
          <w:rFonts w:eastAsia="Times New Roman" w:cs="Calibri"/>
        </w:rPr>
        <w:t>ý</w:t>
      </w:r>
      <w:r w:rsidRPr="009E6E98">
        <w:rPr>
          <w:rFonts w:eastAsia="Times New Roman" w:cs="Calibri"/>
        </w:rPr>
        <w:t xml:space="preserve"> prostřed</w:t>
      </w:r>
      <w:r>
        <w:rPr>
          <w:rFonts w:eastAsia="Times New Roman" w:cs="Calibri"/>
        </w:rPr>
        <w:t>e</w:t>
      </w:r>
      <w:r w:rsidRPr="009E6E98">
        <w:rPr>
          <w:rFonts w:eastAsia="Times New Roman" w:cs="Calibri"/>
        </w:rPr>
        <w:t xml:space="preserve">k pro realizaci územní dimenze. Tyto nástroje </w:t>
      </w:r>
      <w:r>
        <w:rPr>
          <w:rFonts w:eastAsia="Times New Roman" w:cs="Calibri"/>
        </w:rPr>
        <w:t>budou</w:t>
      </w:r>
      <w:r w:rsidRPr="009E6E98">
        <w:rPr>
          <w:rFonts w:eastAsia="Times New Roman" w:cs="Calibri"/>
        </w:rPr>
        <w:t xml:space="preserve"> v souladu s </w:t>
      </w:r>
      <w:r w:rsidR="005223E6" w:rsidRPr="005223E6">
        <w:rPr>
          <w:rFonts w:eastAsia="Times New Roman" w:cs="Calibri"/>
        </w:rPr>
        <w:t>Místními akčními plány rozvoje vzdělávání</w:t>
      </w:r>
      <w:r w:rsidR="005223E6" w:rsidRPr="009E6E98">
        <w:rPr>
          <w:rFonts w:eastAsia="Times New Roman" w:cs="Calibri"/>
        </w:rPr>
        <w:t xml:space="preserve"> </w:t>
      </w:r>
      <w:r w:rsidR="005223E6">
        <w:rPr>
          <w:rFonts w:eastAsia="Times New Roman" w:cs="Calibri"/>
        </w:rPr>
        <w:t>(</w:t>
      </w:r>
      <w:r w:rsidRPr="009E6E98">
        <w:rPr>
          <w:rFonts w:eastAsia="Times New Roman" w:cs="Calibri"/>
        </w:rPr>
        <w:t>MAP</w:t>
      </w:r>
      <w:r w:rsidR="005223E6">
        <w:rPr>
          <w:rFonts w:eastAsia="Times New Roman" w:cs="Calibri"/>
        </w:rPr>
        <w:t>)</w:t>
      </w:r>
      <w:r w:rsidRPr="009E6E98">
        <w:rPr>
          <w:rFonts w:eastAsia="Times New Roman" w:cs="Calibri"/>
        </w:rPr>
        <w:t xml:space="preserve">, </w:t>
      </w:r>
      <w:r w:rsidR="005223E6" w:rsidRPr="005223E6">
        <w:rPr>
          <w:rFonts w:eastAsia="Times New Roman" w:cs="Calibri"/>
        </w:rPr>
        <w:t>Krajskými akčními plány rozvoje vzdělávání</w:t>
      </w:r>
      <w:r w:rsidR="005223E6" w:rsidRPr="009E6E98">
        <w:rPr>
          <w:rFonts w:eastAsia="Times New Roman" w:cs="Calibri"/>
        </w:rPr>
        <w:t xml:space="preserve"> </w:t>
      </w:r>
      <w:r w:rsidR="005223E6">
        <w:rPr>
          <w:rFonts w:eastAsia="Times New Roman" w:cs="Calibri"/>
        </w:rPr>
        <w:t>(</w:t>
      </w:r>
      <w:r w:rsidRPr="009E6E98">
        <w:rPr>
          <w:rFonts w:eastAsia="Times New Roman" w:cs="Calibri"/>
        </w:rPr>
        <w:t>KAP</w:t>
      </w:r>
      <w:r w:rsidR="005223E6">
        <w:rPr>
          <w:rFonts w:eastAsia="Times New Roman" w:cs="Calibri"/>
        </w:rPr>
        <w:t>)</w:t>
      </w:r>
      <w:r w:rsidRPr="009E6E98">
        <w:rPr>
          <w:rFonts w:eastAsia="Times New Roman" w:cs="Calibri"/>
        </w:rPr>
        <w:t xml:space="preserve"> a </w:t>
      </w:r>
      <w:r w:rsidR="005223E6" w:rsidRPr="005223E6">
        <w:rPr>
          <w:rFonts w:eastAsia="Times New Roman" w:cs="Calibri"/>
        </w:rPr>
        <w:t>Strategií inteligentní specializace (</w:t>
      </w:r>
      <w:r w:rsidRPr="009E6E98">
        <w:rPr>
          <w:rFonts w:eastAsia="Times New Roman" w:cs="Calibri"/>
        </w:rPr>
        <w:t>RIS 3</w:t>
      </w:r>
      <w:r w:rsidR="005223E6">
        <w:rPr>
          <w:rFonts w:eastAsia="Times New Roman" w:cs="Calibri"/>
        </w:rPr>
        <w:t>)</w:t>
      </w:r>
      <w:r w:rsidRPr="009E6E98">
        <w:rPr>
          <w:rFonts w:eastAsia="Times New Roman" w:cs="Calibri"/>
        </w:rPr>
        <w:t>.</w:t>
      </w:r>
    </w:p>
    <w:p w:rsidR="00BE78EC" w:rsidRDefault="00BE78EC" w:rsidP="00BE78EC">
      <w:pPr>
        <w:pStyle w:val="Malnadpisy"/>
      </w:pPr>
      <w:r>
        <w:t>Posouzení administrativní kapacity a principu partnerství</w:t>
      </w:r>
    </w:p>
    <w:p w:rsidR="00BE78EC" w:rsidRPr="00F05116" w:rsidRDefault="00BE78EC" w:rsidP="00BE78EC">
      <w:r>
        <w:t>Lze konstatovat, že v</w:t>
      </w:r>
      <w:r w:rsidRPr="00F05116">
        <w:t xml:space="preserve"> rámci přípravy </w:t>
      </w:r>
      <w:r>
        <w:t>OP VVV jsou</w:t>
      </w:r>
      <w:r w:rsidRPr="00F05116">
        <w:t xml:space="preserve"> řádně plánovány lidské zdroje k</w:t>
      </w:r>
      <w:r>
        <w:t xml:space="preserve"> </w:t>
      </w:r>
      <w:r w:rsidRPr="00F05116">
        <w:t>zajištění administrativní kapacity</w:t>
      </w:r>
      <w:r>
        <w:t xml:space="preserve"> pro realizaci hlavních procesů implementace </w:t>
      </w:r>
      <w:r w:rsidRPr="00F05116">
        <w:t xml:space="preserve">operačního programu. V rámci </w:t>
      </w:r>
      <w:r>
        <w:t xml:space="preserve">přípravy </w:t>
      </w:r>
      <w:r w:rsidRPr="00F05116">
        <w:t xml:space="preserve">operačního programu </w:t>
      </w:r>
      <w:r>
        <w:t>je</w:t>
      </w:r>
      <w:r w:rsidRPr="00F05116">
        <w:t xml:space="preserve"> řádně plánován</w:t>
      </w:r>
      <w:r>
        <w:t>a</w:t>
      </w:r>
      <w:r w:rsidRPr="00F05116">
        <w:t xml:space="preserve"> organizační struktur</w:t>
      </w:r>
      <w:r>
        <w:t>a</w:t>
      </w:r>
      <w:r w:rsidRPr="00F05116">
        <w:t xml:space="preserve"> a jednotlivým subjektům </w:t>
      </w:r>
      <w:r>
        <w:t xml:space="preserve">organizační struktury </w:t>
      </w:r>
      <w:r w:rsidRPr="00F05116">
        <w:t>jsou plánovány odpovídající pravomoci a zodpovědnost</w:t>
      </w:r>
      <w:r>
        <w:t>i</w:t>
      </w:r>
      <w:r w:rsidRPr="00F05116">
        <w:t>.</w:t>
      </w:r>
    </w:p>
    <w:p w:rsidR="00BE78EC" w:rsidRDefault="00BE78EC" w:rsidP="00BE78EC">
      <w:r>
        <w:t>Kroky učiněné k identifikaci zainteresovaných stran, rozsah a výběr partnerů a jejich zapojení do přípravy programu lze považo</w:t>
      </w:r>
      <w:r w:rsidRPr="00CD4C01">
        <w:t xml:space="preserve">vat za dostatečné a principiálně odpovídající požadavkům definovaným v </w:t>
      </w:r>
      <w:r w:rsidRPr="00CD4C01">
        <w:rPr>
          <w:i/>
        </w:rPr>
        <w:t xml:space="preserve">European code of conduct on partnership in the framework of the European Structural and Investment Funds. </w:t>
      </w:r>
      <w:r w:rsidRPr="00CD4C01">
        <w:t>Zajištění zapojení partnerů lze považovat za dostatečné z hlediska všech fází realizace programu (implementace, monitoringu a evaluace), pro zapojení partnerů jsou nastaveny vhodné podmínky a nástroje.</w:t>
      </w:r>
      <w:r>
        <w:t xml:space="preserve"> </w:t>
      </w:r>
    </w:p>
    <w:p w:rsidR="00BE78EC" w:rsidRPr="00D25846" w:rsidRDefault="00BE78EC" w:rsidP="00BE78EC">
      <w:pPr>
        <w:pStyle w:val="Malnadpisy"/>
      </w:pPr>
      <w:r w:rsidRPr="00D25846">
        <w:t>Posouzení plnění ex-ante kondicionalit</w:t>
      </w:r>
    </w:p>
    <w:p w:rsidR="00BE78EC" w:rsidRDefault="00BE78EC" w:rsidP="00BE78EC">
      <w:r w:rsidRPr="00D25846">
        <w:t>V </w:t>
      </w:r>
      <w:r w:rsidRPr="00633D4E">
        <w:t>návrhu OP VVV jsou řešeny všechny tematické i obecné předběžné podmínky relevantní programu a zvoleným tematickým cílům a investičním prioritám. Proces naplňování relevantních nesplněných předběžných podmínek lze</w:t>
      </w:r>
      <w:r w:rsidRPr="00D25846">
        <w:t xml:space="preserve"> považovat za řádně nastavený, zabezpečený, jeho plnění za vyhodnocované na úrovni celého systému operačních programů v rámci Dohody o partnerství. Opatření </w:t>
      </w:r>
      <w:r>
        <w:t xml:space="preserve">ke splnění předběžných podmínek </w:t>
      </w:r>
      <w:r w:rsidRPr="00D25846">
        <w:t xml:space="preserve">uvedená v textu programu jsou </w:t>
      </w:r>
      <w:r>
        <w:t>prezentována</w:t>
      </w:r>
      <w:r w:rsidRPr="00D25846">
        <w:t xml:space="preserve"> v souladu s požadavky uvedenými v pokynech Evropské komise pro zpracování programu. </w:t>
      </w:r>
    </w:p>
    <w:p w:rsidR="00BE78EC" w:rsidRDefault="00BE78EC" w:rsidP="00BE78EC">
      <w:pPr>
        <w:pStyle w:val="Malnadpisy"/>
      </w:pPr>
      <w:r>
        <w:t>Posouzení popisu opatření pro s</w:t>
      </w:r>
      <w:r w:rsidRPr="00403239">
        <w:t>nižování administrativní zátěže pro příjemce</w:t>
      </w:r>
    </w:p>
    <w:p w:rsidR="00BE78EC" w:rsidRDefault="00BE78EC" w:rsidP="00BE78EC">
      <w:r>
        <w:t>Kapitola správně identifikuje aktivity plánované k realizaci pro snižování administrativní zátěže v novém programovém období. V průběhu hodnocení byl</w:t>
      </w:r>
      <w:r w:rsidR="00763525">
        <w:t>o</w:t>
      </w:r>
      <w:r>
        <w:t xml:space="preserve"> doporučen</w:t>
      </w:r>
      <w:r w:rsidR="00763525">
        <w:t>o</w:t>
      </w:r>
      <w:r>
        <w:t xml:space="preserve"> jejich větší rozpracování a</w:t>
      </w:r>
      <w:r w:rsidR="00F172EF">
        <w:t> </w:t>
      </w:r>
      <w:r>
        <w:t xml:space="preserve">podrobnější popis postupu. S doporučeními tvůrce programu pracoval a v programu zohlednil. </w:t>
      </w:r>
    </w:p>
    <w:p w:rsidR="00BE78EC" w:rsidRDefault="00BE78EC" w:rsidP="00BE78EC">
      <w:pPr>
        <w:pStyle w:val="Malnadpisy"/>
      </w:pPr>
      <w:r>
        <w:t xml:space="preserve">Posouzení </w:t>
      </w:r>
      <w:r w:rsidRPr="00473C2C">
        <w:t>přiměřenost plánovaných opatření na podporu</w:t>
      </w:r>
      <w:r>
        <w:t xml:space="preserve"> horizontálních principů</w:t>
      </w:r>
    </w:p>
    <w:p w:rsidR="00BE78EC" w:rsidRDefault="00BE78EC" w:rsidP="00BE78EC">
      <w:r>
        <w:t xml:space="preserve">Návrh </w:t>
      </w:r>
      <w:r w:rsidRPr="009C7B7E">
        <w:t xml:space="preserve">OP VVV </w:t>
      </w:r>
      <w:r w:rsidRPr="00796123">
        <w:rPr>
          <w:b/>
        </w:rPr>
        <w:t>dostatečně zohledňuje principy udržitelného rozvoje</w:t>
      </w:r>
      <w:r>
        <w:rPr>
          <w:b/>
        </w:rPr>
        <w:t xml:space="preserve">, </w:t>
      </w:r>
      <w:r w:rsidRPr="00796123">
        <w:rPr>
          <w:b/>
        </w:rPr>
        <w:t xml:space="preserve">principy rovných příležitostí </w:t>
      </w:r>
      <w:r w:rsidRPr="006816F9">
        <w:rPr>
          <w:b/>
        </w:rPr>
        <w:t>pro ženy a muže</w:t>
      </w:r>
      <w:r w:rsidRPr="00796123">
        <w:rPr>
          <w:b/>
        </w:rPr>
        <w:t xml:space="preserve"> a principy předcházení diskriminace.</w:t>
      </w:r>
      <w:r>
        <w:t xml:space="preserve"> </w:t>
      </w:r>
      <w:r w:rsidRPr="009C7B7E">
        <w:t xml:space="preserve">Program podporuje hospodářský </w:t>
      </w:r>
      <w:r w:rsidRPr="009C7B7E">
        <w:lastRenderedPageBreak/>
        <w:t>a</w:t>
      </w:r>
      <w:r>
        <w:t> </w:t>
      </w:r>
      <w:r w:rsidRPr="009C7B7E">
        <w:t xml:space="preserve">společenský pokrok a zároveň dbá na plnohodnotné zachování životního prostředí. Plánované intervence jsou v souladu s požadovanou podporou udržitelného rozvoje. </w:t>
      </w:r>
      <w:r>
        <w:t xml:space="preserve">Uplatňování horizontálních principů bude naplňováno specifickými aktivitami realizovanými v rámci jednotlivých cílů. </w:t>
      </w:r>
    </w:p>
    <w:p w:rsidR="00BE78EC" w:rsidRDefault="00BE78EC" w:rsidP="00BE78EC">
      <w:pPr>
        <w:pStyle w:val="Malnadpisy"/>
      </w:pPr>
      <w:r>
        <w:t xml:space="preserve">Posouzení </w:t>
      </w:r>
      <w:r w:rsidRPr="006C79B8">
        <w:t xml:space="preserve">nastavení systému pro monitorování </w:t>
      </w:r>
      <w:r>
        <w:t>a hodnocení programu</w:t>
      </w:r>
    </w:p>
    <w:p w:rsidR="00BE78EC" w:rsidRDefault="00BE78EC" w:rsidP="00BE78EC">
      <w:r>
        <w:t xml:space="preserve">Co se týče povinnosti </w:t>
      </w:r>
      <w:r w:rsidRPr="00C06E15">
        <w:rPr>
          <w:b/>
        </w:rPr>
        <w:t>zahrnutí informací k postupu monitorování</w:t>
      </w:r>
      <w:r>
        <w:t xml:space="preserve"> v programu, lze konstatovat, že OP VVV </w:t>
      </w:r>
      <w:r w:rsidRPr="00C06E15">
        <w:rPr>
          <w:b/>
        </w:rPr>
        <w:t xml:space="preserve">splňuje požadavky kladené </w:t>
      </w:r>
      <w:r>
        <w:rPr>
          <w:b/>
        </w:rPr>
        <w:t>T</w:t>
      </w:r>
      <w:r w:rsidRPr="00C06E15">
        <w:rPr>
          <w:b/>
        </w:rPr>
        <w:t>emplate</w:t>
      </w:r>
      <w:r>
        <w:rPr>
          <w:b/>
        </w:rPr>
        <w:t xml:space="preserve"> </w:t>
      </w:r>
      <w:r w:rsidR="004A2706">
        <w:rPr>
          <w:b/>
        </w:rPr>
        <w:t>operačního programu</w:t>
      </w:r>
      <w:r w:rsidRPr="00C06E15">
        <w:rPr>
          <w:b/>
        </w:rPr>
        <w:t>.</w:t>
      </w:r>
      <w:r>
        <w:t xml:space="preserve"> </w:t>
      </w:r>
      <w:r w:rsidRPr="00BB3FCF">
        <w:t xml:space="preserve">Na základě ověření promítnutí požadavků kladených nařízeními a metodikami pro </w:t>
      </w:r>
      <w:r w:rsidRPr="00C06E15">
        <w:rPr>
          <w:b/>
        </w:rPr>
        <w:t>evaluační plány</w:t>
      </w:r>
      <w:r w:rsidRPr="00BB3FCF">
        <w:t xml:space="preserve"> lze konstatovat, že </w:t>
      </w:r>
      <w:r>
        <w:t>Indikativní evaluační plán</w:t>
      </w:r>
      <w:r w:rsidRPr="00BB3FCF">
        <w:t xml:space="preserve"> OP VVV </w:t>
      </w:r>
      <w:r w:rsidRPr="00C06E15">
        <w:rPr>
          <w:b/>
        </w:rPr>
        <w:t>pokrývá hlavní požadované okruhy</w:t>
      </w:r>
      <w:r>
        <w:rPr>
          <w:b/>
        </w:rPr>
        <w:t xml:space="preserve"> hodnocení.</w:t>
      </w:r>
    </w:p>
    <w:p w:rsidR="00FE3BE0" w:rsidRDefault="00FE3BE0" w:rsidP="00BE78EC">
      <w:pPr>
        <w:pStyle w:val="Malnadpisy"/>
      </w:pPr>
      <w:r>
        <w:t>Posouzení publicity a propagace programu</w:t>
      </w:r>
    </w:p>
    <w:p w:rsidR="00FE3BE0" w:rsidRPr="00FE3BE0" w:rsidRDefault="00FE3BE0" w:rsidP="00BE78EC">
      <w:pPr>
        <w:pStyle w:val="Malnadpisy"/>
        <w:rPr>
          <w:b w:val="0"/>
          <w:color w:val="auto"/>
          <w:szCs w:val="22"/>
        </w:rPr>
      </w:pPr>
      <w:r>
        <w:rPr>
          <w:b w:val="0"/>
          <w:color w:val="auto"/>
          <w:szCs w:val="22"/>
        </w:rPr>
        <w:t>Publicita a propagace programu navazuje na společnou komunika</w:t>
      </w:r>
      <w:r w:rsidR="00413AB9">
        <w:rPr>
          <w:b w:val="0"/>
          <w:color w:val="auto"/>
          <w:szCs w:val="22"/>
        </w:rPr>
        <w:t xml:space="preserve">ční strategii ESIF v programovém období 2014-2020. </w:t>
      </w:r>
      <w:r w:rsidR="00413AB9" w:rsidRPr="00413AB9">
        <w:rPr>
          <w:b w:val="0"/>
          <w:color w:val="auto"/>
          <w:szCs w:val="22"/>
        </w:rPr>
        <w:t>Současný popis podporovaných aktivit v rámci SC 2 PO 4 OP VVV obsahuje v zásadě všechny relevantní aktivity</w:t>
      </w:r>
      <w:r w:rsidR="00413AB9">
        <w:rPr>
          <w:b w:val="0"/>
          <w:color w:val="auto"/>
          <w:szCs w:val="22"/>
        </w:rPr>
        <w:t xml:space="preserve"> pro realizaci </w:t>
      </w:r>
      <w:r w:rsidR="00802353">
        <w:rPr>
          <w:b w:val="0"/>
          <w:color w:val="auto"/>
          <w:szCs w:val="22"/>
        </w:rPr>
        <w:t>komunikační strategie programu</w:t>
      </w:r>
      <w:r w:rsidR="00413AB9">
        <w:rPr>
          <w:b w:val="0"/>
          <w:color w:val="auto"/>
          <w:szCs w:val="22"/>
        </w:rPr>
        <w:t>.</w:t>
      </w:r>
    </w:p>
    <w:p w:rsidR="00BE78EC" w:rsidRPr="007470D2" w:rsidRDefault="00BE78EC" w:rsidP="00BE78EC">
      <w:pPr>
        <w:pStyle w:val="Malnadpisy"/>
      </w:pPr>
      <w:r>
        <w:t xml:space="preserve">Vyhodnocení </w:t>
      </w:r>
      <w:r w:rsidRPr="007A00D1">
        <w:t>dopad</w:t>
      </w:r>
      <w:r>
        <w:t>u</w:t>
      </w:r>
      <w:r w:rsidRPr="007A00D1">
        <w:t xml:space="preserve"> pravidel veřejné podpory na plánované intervence</w:t>
      </w:r>
    </w:p>
    <w:p w:rsidR="00BE78EC" w:rsidRDefault="00BE78EC" w:rsidP="00BE78EC">
      <w:r w:rsidRPr="00D615CB">
        <w:t>Poskytování podpory v rámci OP VVV principiálně naplňuje nejméně tři znaky veřejné podpory ve smyslu čl. 107 odst. 1 SFEU, a to první, třetí a čtvrtý znak. Otázka posouzení naplnění druhého znaku je tedy pro identifikaci možných rizik nedovolené veřejné podpory klíčová.</w:t>
      </w:r>
      <w:r>
        <w:t xml:space="preserve"> </w:t>
      </w:r>
      <w:r w:rsidRPr="00D615CB">
        <w:t>Hodnotitel shrnul možné způsoby poskytování pod</w:t>
      </w:r>
      <w:r>
        <w:t xml:space="preserve">pory jednotlivým typům subjektů. Tvůrce programu si je rizika veřejné podpory v rámci OP VVV vědom a problematiku veřejné podpory v rámci OP VVV řeší s Úřadem pro ochranu hospodářské soutěže a Evropskou komisí. </w:t>
      </w:r>
    </w:p>
    <w:p w:rsidR="00131ECD" w:rsidRPr="00131ECD" w:rsidRDefault="00131ECD" w:rsidP="00131ECD">
      <w:pPr>
        <w:pStyle w:val="Malnadpisy"/>
      </w:pPr>
      <w:r w:rsidRPr="00131ECD">
        <w:t>Soulad s legislativou EU a ČR</w:t>
      </w:r>
    </w:p>
    <w:p w:rsidR="00A20199" w:rsidRDefault="00131ECD" w:rsidP="00B13488">
      <w:r w:rsidRPr="004F3E04">
        <w:t>Na základě textu OP VVV a provedených analýz strategie a intervenční logiky lze</w:t>
      </w:r>
      <w:r>
        <w:t xml:space="preserve"> souhrnně konstatovat, že návrh</w:t>
      </w:r>
      <w:r w:rsidRPr="004F3E04">
        <w:t xml:space="preserve"> OP VVV je </w:t>
      </w:r>
      <w:r>
        <w:t xml:space="preserve">věcně </w:t>
      </w:r>
      <w:r w:rsidRPr="004F3E04">
        <w:t>v souladu s relevantní legislativou EU a ČR</w:t>
      </w:r>
      <w:r>
        <w:t>.</w:t>
      </w:r>
    </w:p>
    <w:p w:rsidR="003D1FA4" w:rsidRDefault="003D1FA4" w:rsidP="00B13488">
      <w:pPr>
        <w:rPr>
          <w:b/>
          <w:bCs/>
          <w:caps/>
          <w:color w:val="0F4DBC"/>
          <w:sz w:val="28"/>
          <w:szCs w:val="28"/>
        </w:rPr>
      </w:pPr>
      <w:r>
        <w:br w:type="page"/>
      </w:r>
    </w:p>
    <w:p w:rsidR="003D1FA4" w:rsidRPr="00387A87" w:rsidRDefault="003D1FA4" w:rsidP="005D1581">
      <w:pPr>
        <w:pStyle w:val="NADPIS"/>
      </w:pPr>
      <w:bookmarkStart w:id="5" w:name="_Toc378623592"/>
      <w:bookmarkStart w:id="6" w:name="_Toc409174434"/>
      <w:bookmarkStart w:id="7" w:name="_Toc409188791"/>
      <w:r w:rsidRPr="00387A87">
        <w:lastRenderedPageBreak/>
        <w:t>Úvod</w:t>
      </w:r>
      <w:bookmarkEnd w:id="5"/>
      <w:bookmarkEnd w:id="6"/>
      <w:bookmarkEnd w:id="7"/>
    </w:p>
    <w:p w:rsidR="003D1FA4" w:rsidRPr="0033727F" w:rsidRDefault="003D1FA4" w:rsidP="00387A87">
      <w:r w:rsidRPr="0033727F">
        <w:t xml:space="preserve">Ministerstvo školství, mládeže a tělovýchovy </w:t>
      </w:r>
      <w:r>
        <w:t xml:space="preserve">(dále také jen „MŠMT“, „zadavatel“ nebo „objednatel“) </w:t>
      </w:r>
      <w:r w:rsidRPr="0033727F">
        <w:t xml:space="preserve">a konsorcium společností NAVIGA 4, s.r.o. a HOPE </w:t>
      </w:r>
      <w:r w:rsidR="00524C55">
        <w:t>GROUP, s.r.o.</w:t>
      </w:r>
      <w:r w:rsidRPr="0033727F">
        <w:t xml:space="preserve"> </w:t>
      </w:r>
      <w:r>
        <w:t>(dále také jen „zhotovitel“, „zpracovatel“ nebo „hodnotitel</w:t>
      </w:r>
      <w:r w:rsidRPr="000034FF">
        <w:t>“)</w:t>
      </w:r>
      <w:r w:rsidR="00F748E8">
        <w:t>,</w:t>
      </w:r>
      <w:r w:rsidRPr="000034FF">
        <w:t xml:space="preserve"> podepsala dne</w:t>
      </w:r>
      <w:r w:rsidRPr="0033727F">
        <w:t xml:space="preserve"> </w:t>
      </w:r>
      <w:r>
        <w:t>14</w:t>
      </w:r>
      <w:r w:rsidRPr="0033727F">
        <w:t>. 5. 2013 smlouvu na realizaci projektu „Zpracování ex-ante evaluace OP VVV“.</w:t>
      </w:r>
    </w:p>
    <w:p w:rsidR="003D1FA4" w:rsidRPr="00D54C6C" w:rsidRDefault="003D1FA4" w:rsidP="00387A87">
      <w:pPr>
        <w:rPr>
          <w:highlight w:val="yellow"/>
        </w:rPr>
      </w:pPr>
      <w:r w:rsidRPr="00BA2295">
        <w:t xml:space="preserve">Předmětem </w:t>
      </w:r>
      <w:r>
        <w:t xml:space="preserve">této </w:t>
      </w:r>
      <w:r w:rsidRPr="00BA2295">
        <w:t xml:space="preserve">veřejné zakázky </w:t>
      </w:r>
      <w:r w:rsidR="00A50975">
        <w:t>bylo</w:t>
      </w:r>
      <w:r w:rsidRPr="00BA2295">
        <w:t xml:space="preserve"> provedení ex-ante evaluace programového dokumentu připravovaného v gesci MŠMT pro programové období 2014-2020 (Operační program Výzkum, vývoj a vzdělávání</w:t>
      </w:r>
      <w:r>
        <w:t>,</w:t>
      </w:r>
      <w:r w:rsidRPr="00BA2295">
        <w:t xml:space="preserve"> dále jen „OP VVV“), dle požadavků návrhu Obecného nařízení pro fondy Společného strategického rámce</w:t>
      </w:r>
      <w:r>
        <w:t>, resp. podpůrné dokumentace</w:t>
      </w:r>
      <w:r w:rsidRPr="00BA2295">
        <w:t>.</w:t>
      </w:r>
    </w:p>
    <w:p w:rsidR="003D1FA4" w:rsidRPr="0033727F" w:rsidRDefault="003D1FA4" w:rsidP="00387A87">
      <w:r w:rsidRPr="0033727F">
        <w:rPr>
          <w:lang w:eastAsia="en-GB"/>
        </w:rPr>
        <w:t xml:space="preserve">Účelem evaluace </w:t>
      </w:r>
      <w:r w:rsidR="00A50975">
        <w:rPr>
          <w:lang w:eastAsia="en-GB"/>
        </w:rPr>
        <w:t>bylo</w:t>
      </w:r>
      <w:r w:rsidRPr="0033727F">
        <w:rPr>
          <w:lang w:eastAsia="en-GB"/>
        </w:rPr>
        <w:t xml:space="preserve"> zajistit kvalitní nastavení operačního programu tak, aby se tento program stal účinným nástrojem přispívajícím k cílům strategie Unie pro inteligentní a udržitelný růst (strategie Evropa 2020)</w:t>
      </w:r>
      <w:r w:rsidRPr="000C0491">
        <w:rPr>
          <w:lang w:eastAsia="en-GB"/>
        </w:rPr>
        <w:t xml:space="preserve"> </w:t>
      </w:r>
      <w:r>
        <w:rPr>
          <w:lang w:eastAsia="en-GB"/>
        </w:rPr>
        <w:t>a ET 2020</w:t>
      </w:r>
      <w:r w:rsidRPr="0033727F">
        <w:rPr>
          <w:lang w:eastAsia="en-GB"/>
        </w:rPr>
        <w:t xml:space="preserve">. </w:t>
      </w:r>
      <w:r w:rsidRPr="0033727F">
        <w:t>Ex-ante evaluace m</w:t>
      </w:r>
      <w:r w:rsidR="00A50975">
        <w:t>ěla</w:t>
      </w:r>
      <w:r w:rsidRPr="0033727F">
        <w:t xml:space="preserve"> charakter formativní evaluace a její výsledky se bezprostředně promít</w:t>
      </w:r>
      <w:r w:rsidR="00A50975">
        <w:t>ly</w:t>
      </w:r>
      <w:r w:rsidRPr="0033727F">
        <w:t xml:space="preserve"> do konečné podoby operačního programu.</w:t>
      </w:r>
    </w:p>
    <w:p w:rsidR="003D1FA4" w:rsidRPr="0033727F" w:rsidRDefault="003D1FA4" w:rsidP="00387A87">
      <w:r w:rsidRPr="0033727F">
        <w:t xml:space="preserve">Předmětem hodnocení </w:t>
      </w:r>
      <w:r w:rsidR="00A50975">
        <w:t>byl</w:t>
      </w:r>
      <w:r w:rsidRPr="0033727F">
        <w:t xml:space="preserve"> návrh OP VVV, který pokrýv</w:t>
      </w:r>
      <w:r w:rsidR="00075B7F">
        <w:t>á</w:t>
      </w:r>
      <w:r w:rsidRPr="0033727F">
        <w:t xml:space="preserve"> následující tematické cíle a </w:t>
      </w:r>
      <w:r>
        <w:t xml:space="preserve">jejich </w:t>
      </w:r>
      <w:r w:rsidRPr="0033727F">
        <w:t>investiční priority:</w:t>
      </w:r>
    </w:p>
    <w:p w:rsidR="003D1FA4" w:rsidRDefault="003D1FA4" w:rsidP="00387A87">
      <w:pPr>
        <w:pStyle w:val="Odrky1"/>
      </w:pPr>
      <w:r w:rsidRPr="0033727F">
        <w:t>Tematický cíl 1: Posílení výzkumu, technologického rozvoje a inovací</w:t>
      </w:r>
      <w:r>
        <w:t>;</w:t>
      </w:r>
    </w:p>
    <w:p w:rsidR="003D1FA4" w:rsidRPr="0033727F" w:rsidRDefault="003D1FA4" w:rsidP="00387A87">
      <w:pPr>
        <w:pStyle w:val="Odrky1"/>
      </w:pPr>
      <w:r>
        <w:t>Tematický cíl 9</w:t>
      </w:r>
      <w:r w:rsidRPr="0033727F">
        <w:t>: Po</w:t>
      </w:r>
      <w:r>
        <w:t>dpora sociálního začleňování a boj proti chudobě a diskriminace;</w:t>
      </w:r>
    </w:p>
    <w:p w:rsidR="003D1FA4" w:rsidRPr="0033727F" w:rsidRDefault="003D1FA4" w:rsidP="00387A87">
      <w:pPr>
        <w:pStyle w:val="Odrky1"/>
      </w:pPr>
      <w:r w:rsidRPr="0033727F">
        <w:t>Tematický cíl 10: Investice do vzdělávání, dovedností a celoživotního učení</w:t>
      </w:r>
      <w:r>
        <w:t>.</w:t>
      </w:r>
    </w:p>
    <w:p w:rsidR="003D1FA4" w:rsidRDefault="003D1FA4" w:rsidP="000C3D29"/>
    <w:p w:rsidR="003D1FA4" w:rsidRDefault="003D1FA4" w:rsidP="000C3D29">
      <w:r>
        <w:t xml:space="preserve">Následuje přehled </w:t>
      </w:r>
      <w:r w:rsidRPr="0090096C">
        <w:t>evaluačních úkolů</w:t>
      </w:r>
      <w:r>
        <w:t>/otázek.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4961"/>
      </w:tblGrid>
      <w:tr w:rsidR="003D1FA4" w:rsidRPr="00720241" w:rsidTr="00720241">
        <w:trPr>
          <w:trHeight w:val="415"/>
          <w:tblHeader/>
        </w:trPr>
        <w:tc>
          <w:tcPr>
            <w:tcW w:w="411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B658"/>
            <w:vAlign w:val="center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  <w:szCs w:val="18"/>
              </w:rPr>
            </w:pPr>
            <w:r w:rsidRPr="00720241">
              <w:rPr>
                <w:b/>
                <w:bCs/>
                <w:color w:val="FFFFFF"/>
                <w:sz w:val="20"/>
                <w:szCs w:val="18"/>
              </w:rPr>
              <w:t>Evaluační úkoly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FB658"/>
            <w:vAlign w:val="center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  <w:szCs w:val="18"/>
              </w:rPr>
            </w:pPr>
            <w:r w:rsidRPr="00720241">
              <w:rPr>
                <w:b/>
                <w:bCs/>
                <w:color w:val="FFFFFF"/>
                <w:sz w:val="20"/>
                <w:szCs w:val="18"/>
              </w:rPr>
              <w:t>Evaluační otázky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a) zhodnotit úvodní popis přípravy operačního programu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a1: Odpovídá struktura a obsah úvodního popisu programu požadavkům návrhu Nařízení, Template EK  a metodickému pokynu NOK?</w:t>
            </w:r>
          </w:p>
        </w:tc>
      </w:tr>
      <w:tr w:rsidR="003D1FA4" w:rsidRPr="00720241" w:rsidTr="00720241">
        <w:trPr>
          <w:trHeight w:val="548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b) posoudit úvodní analytickou část a z ní vycházející identifikované potřeby a jejich zdůvodnění z hlediska rozsahu, vyváženosti a</w:t>
            </w:r>
            <w:r w:rsidR="00B868FE">
              <w:t> </w:t>
            </w:r>
            <w:r w:rsidRPr="00720241">
              <w:rPr>
                <w:b/>
                <w:sz w:val="18"/>
                <w:szCs w:val="18"/>
              </w:rPr>
              <w:t>detailnosti s ohledem na cíle priorit, pro které je zpracována, se zohledněním územní dimenze (regionální, urbánní…)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b1: Identifikuje program všechny hlavní problémy a potřeby v předmětné oblasti z hlediska jejich významu a závažnosti?</w:t>
            </w:r>
          </w:p>
        </w:tc>
      </w:tr>
      <w:tr w:rsidR="003D1FA4" w:rsidRPr="00720241" w:rsidTr="00720241">
        <w:trPr>
          <w:trHeight w:val="76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b2: Jsou problémům správně přiřazeny skutečné příčiny (root cause) jejichž odstraněním lze přispět ke kvalitativnímu zlepšení v dané oblasti?</w:t>
            </w:r>
          </w:p>
        </w:tc>
      </w:tr>
      <w:tr w:rsidR="003D1FA4" w:rsidRPr="00720241" w:rsidTr="00720241">
        <w:trPr>
          <w:trHeight w:val="76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b3: Reaguje program na identifikované příčiny adekvátním zaměřením intervencí v podobě zvolených investičních priorit a</w:t>
            </w:r>
            <w:r w:rsidR="00B868FE">
              <w:t> </w:t>
            </w:r>
            <w:r w:rsidRPr="00720241">
              <w:rPr>
                <w:sz w:val="18"/>
                <w:szCs w:val="18"/>
              </w:rPr>
              <w:t>specifických cílů?</w:t>
            </w:r>
          </w:p>
        </w:tc>
      </w:tr>
      <w:tr w:rsidR="003D1FA4" w:rsidRPr="00720241" w:rsidTr="00720241">
        <w:trPr>
          <w:trHeight w:val="559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b4: Pokud některé z identifikovaných problémů a potřeb nejsou řešeny, poskytuje strategie přijatelné vysvětlení?</w:t>
            </w:r>
          </w:p>
        </w:tc>
      </w:tr>
      <w:tr w:rsidR="003D1FA4" w:rsidRPr="00720241" w:rsidTr="00720241">
        <w:trPr>
          <w:trHeight w:val="76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b5: Jsou specifické cíle dostatečně konkrétní a jasně formulované, aby byla prokazatelná jejich vazba na identifikované potřeby, lze plnění cíle považovat za realistické vzhledem k dosavadním zkušenostem?</w:t>
            </w:r>
          </w:p>
        </w:tc>
      </w:tr>
      <w:tr w:rsidR="003D1FA4" w:rsidRPr="00720241" w:rsidTr="00720241">
        <w:trPr>
          <w:trHeight w:val="641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b6: Zahrnuje strategie programu adekvátní opatření pro řešení specifických regionálních a místních potřeb?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lastRenderedPageBreak/>
              <w:t>c) posoudit přínos navrhovaného programu k plnění priorit Strategie Unie pro inteligentní a udržitelný růst podporující začlenění (Evropa 2020) s ohledem na zvolené tematické cíle a priority při zohlednění vnitrostátních a regionálních potřeb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c1: Jakým způsobem přispívá strategie programu k</w:t>
            </w:r>
            <w:r w:rsidR="00B868FE">
              <w:t> </w:t>
            </w:r>
            <w:r w:rsidRPr="00720241">
              <w:rPr>
                <w:sz w:val="18"/>
                <w:szCs w:val="18"/>
              </w:rPr>
              <w:t>naplňování cílů Evropa 2020 a Národních cílů pro ČR v rámci strategie Evropa 2020 a ET 2020?</w:t>
            </w:r>
          </w:p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d) posoudit soulad (propojenost) specifických cílů programu s identifikovanými výzvami a potřebami definovanými v rámci Strategie Evropa 2020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d1: Jsou specifické cíle programu v souladu s potřebami a</w:t>
            </w:r>
            <w:r w:rsidR="00B868FE">
              <w:t> </w:t>
            </w:r>
            <w:r w:rsidRPr="00720241">
              <w:rPr>
                <w:sz w:val="18"/>
                <w:szCs w:val="18"/>
              </w:rPr>
              <w:t xml:space="preserve">prioritami definovanými v rámci Strategie Evropa 2020 </w:t>
            </w:r>
            <w:r w:rsidR="00B868FE">
              <w:rPr>
                <w:sz w:val="18"/>
                <w:szCs w:val="18"/>
              </w:rPr>
              <w:t>a </w:t>
            </w:r>
            <w:r w:rsidRPr="00720241">
              <w:rPr>
                <w:sz w:val="18"/>
                <w:szCs w:val="18"/>
              </w:rPr>
              <w:t>ET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2020?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e) posoudit výběr navržených opatření, směřujících k naplnění stanovených cílů jednotlivých priorit; při posuzování zhodnotí nastavenou intervenční logiku každé navrhované prioritní osy/investiční priority, a</w:t>
            </w:r>
            <w:r w:rsidR="00B868FE">
              <w:t> </w:t>
            </w:r>
            <w:r w:rsidRPr="00720241">
              <w:rPr>
                <w:b/>
                <w:sz w:val="18"/>
                <w:szCs w:val="18"/>
              </w:rPr>
              <w:t>dále posoudí možnost alternativní volby včetně jejího dopadu/předpokládaných efektů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color w:val="000000"/>
                <w:sz w:val="18"/>
                <w:szCs w:val="18"/>
              </w:rPr>
            </w:pPr>
            <w:r w:rsidRPr="00720241">
              <w:rPr>
                <w:color w:val="000000"/>
                <w:sz w:val="18"/>
                <w:szCs w:val="18"/>
              </w:rPr>
              <w:t>EQ e1: Je intervenční logika investiční priority správně zformulována?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f) pro každou navrhovanou prioritní osu, resp. investiční prioritu posoudit správnost zaměření na cílovou skupinu příjemců, volbu typů aktivit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color w:val="000000"/>
                <w:sz w:val="18"/>
                <w:szCs w:val="18"/>
              </w:rPr>
              <w:t>EQ f1: Jsou pro investiční prioritu, vzhledem k definovaným aktivitám, vhodně zvoleny cílové skupiny příjemců?</w:t>
            </w:r>
          </w:p>
        </w:tc>
      </w:tr>
      <w:tr w:rsidR="003D1FA4" w:rsidRPr="00720241" w:rsidTr="00720241">
        <w:trPr>
          <w:trHeight w:val="275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g) posoudit vnitřní soudržnost a provázanost cílů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nástrojů navrhovaného programu a jejich návaznost na ostatní nástroje řešící svěřenou oblast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g1: Jsou vymezené specifické cíle v rámci prioritní osy a mezi prioritními osami vzájemně komplementární, synergické? Lze naopak vyloučit rizika rozpornosti a konkurence mezi cíli?</w:t>
            </w:r>
          </w:p>
        </w:tc>
      </w:tr>
      <w:tr w:rsidR="003D1FA4" w:rsidRPr="00720241" w:rsidTr="00720241">
        <w:trPr>
          <w:trHeight w:val="27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g2: Obsahuje program opatření pro zajištění koordinace a synergií mezi cíli a aktivitami investičního a neinvestičního charakteru?</w:t>
            </w:r>
          </w:p>
        </w:tc>
      </w:tr>
      <w:tr w:rsidR="003D1FA4" w:rsidRPr="00720241" w:rsidTr="00720241">
        <w:trPr>
          <w:trHeight w:val="27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g3: Identifikuje program všechny podstatné politiky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nástroje relevantní pro předmětnou oblast a vymezuje vztah programu vůči těmto nástrojům?</w:t>
            </w:r>
          </w:p>
        </w:tc>
      </w:tr>
      <w:tr w:rsidR="003D1FA4" w:rsidRPr="00720241" w:rsidTr="00720241">
        <w:trPr>
          <w:trHeight w:val="355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h) posoudit soulad mezi přidělovanými rozpočtovými prostředky a cíli programu; přiměřenost finančních zdrojů pro každou navrhovanou prioritní osu, resp. investiční prioritu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h1: Odpovídají finanční alokace stanoveným cílům programu a jsou finanční zdroje přiměřené pro jednotlivé prioritní osy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investiční priority?</w:t>
            </w:r>
          </w:p>
        </w:tc>
      </w:tr>
      <w:tr w:rsidR="003D1FA4" w:rsidRPr="00720241" w:rsidTr="00720241">
        <w:trPr>
          <w:trHeight w:val="35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h2: Jsou finanční alokace koncentrovány na klíčové cíle programu?</w:t>
            </w:r>
          </w:p>
        </w:tc>
      </w:tr>
      <w:tr w:rsidR="003D1FA4" w:rsidRPr="00720241" w:rsidTr="00720241">
        <w:trPr>
          <w:trHeight w:val="35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h3: Existují rizikové oblasti pro čerpání finanční alokace?</w:t>
            </w:r>
          </w:p>
        </w:tc>
      </w:tr>
      <w:tr w:rsidR="003D1FA4" w:rsidRPr="00720241" w:rsidTr="00720241">
        <w:trPr>
          <w:trHeight w:val="1180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i) posoudit soulad vybraných tematických cílů, priorit a odpovídajících cílů programu se Společným strategickým rámcem, Dohodou o partnerství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s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přihlédnutím k příslušným integrovaným hlavním směrům a doporučením pro jednotlivé země přijatým podle čl. 121 odst. 2 Smlouvy o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fungování Evropské unie, jakož i k příslušným doporučením Rady přijatým podle čl. 148 odst. 4 Smlouvy o fungování Evropské unie a případně na vnitrostátní úrovni s přihlédnutím k příslušnému Národnímu programu reforem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i1: Jsou problémy a potřeby řešené programem stejně jako specifické cíle programu v souladu s ustanoveními Národního programu reforem a Doporučeními Rady?</w:t>
            </w:r>
          </w:p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3D1FA4" w:rsidRPr="00720241" w:rsidTr="00720241">
        <w:trPr>
          <w:trHeight w:val="1180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i2: Jsou problémy a potřeby řešené programem stejně jako specifické cíle programu v souladu s problémovými oblastmi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potřebami definovanými v Dohodě o partnerství?</w:t>
            </w:r>
          </w:p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3D1FA4" w:rsidRPr="00720241" w:rsidTr="00720241">
        <w:trPr>
          <w:trHeight w:val="355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j) vyhodnotit relevanci a srozumitelnost navržených indikátorů programu (indikátorové soustavy); navrhnout případné úpravy z hlediska definice, frekvence sběru, dokladování, kontroly apod.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color w:val="000000"/>
                <w:sz w:val="18"/>
                <w:szCs w:val="18"/>
              </w:rPr>
            </w:pPr>
            <w:r w:rsidRPr="00720241">
              <w:rPr>
                <w:color w:val="000000"/>
                <w:sz w:val="18"/>
                <w:szCs w:val="18"/>
              </w:rPr>
              <w:t>EQ j1: Jsou navržené indikátory výstupu a výsledku relevantní s ohledem k intervenční logice programu?</w:t>
            </w:r>
          </w:p>
        </w:tc>
      </w:tr>
      <w:tr w:rsidR="003D1FA4" w:rsidRPr="00720241" w:rsidTr="00720241">
        <w:trPr>
          <w:trHeight w:val="35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color w:val="000000"/>
                <w:sz w:val="18"/>
                <w:szCs w:val="18"/>
              </w:rPr>
            </w:pPr>
            <w:r w:rsidRPr="00720241">
              <w:rPr>
                <w:color w:val="000000"/>
                <w:sz w:val="18"/>
                <w:szCs w:val="18"/>
              </w:rPr>
              <w:t>EQ j2: Jsou navržené indikátory srozumitelné a splňují základní kvalitativní požadavky na jejich vymezení?</w:t>
            </w:r>
          </w:p>
        </w:tc>
      </w:tr>
      <w:tr w:rsidR="003D1FA4" w:rsidRPr="00720241" w:rsidTr="00720241">
        <w:trPr>
          <w:trHeight w:val="35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color w:val="000000"/>
                <w:sz w:val="18"/>
                <w:szCs w:val="18"/>
              </w:rPr>
            </w:pPr>
            <w:r w:rsidRPr="00720241">
              <w:rPr>
                <w:color w:val="000000"/>
                <w:sz w:val="18"/>
                <w:szCs w:val="18"/>
              </w:rPr>
              <w:t>EQ j3: Budou hodnoty indikátorů dostupné v potřebné frekvenci a lhůtách pro účelné a efektivní hodnocení?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lastRenderedPageBreak/>
              <w:t>k) vyhodnotit, do jaké míry očekávané výstupy přispějí k dosažení plánovaných výsledků a ke splnění definovaných cílů programu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 xml:space="preserve">EQ k1: </w:t>
            </w:r>
            <w:r w:rsidRPr="00720241">
              <w:rPr>
                <w:color w:val="000000"/>
                <w:sz w:val="18"/>
                <w:szCs w:val="18"/>
              </w:rPr>
              <w:t>Do jaké míry mohou být naplněny stanovené specifické cíle?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l) posoudit, zda jsou vyčíslené cílové hodnoty indikátorů reálné s ohledem na plánovanou výši podpory z fondů Společného strategického rámce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 xml:space="preserve">EQ l1: </w:t>
            </w:r>
            <w:r w:rsidRPr="00720241">
              <w:rPr>
                <w:color w:val="000000"/>
                <w:sz w:val="18"/>
                <w:szCs w:val="18"/>
              </w:rPr>
              <w:t>Jsou vyčíslené cílové hodnoty indikátorů výstupu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color w:val="000000"/>
                <w:sz w:val="18"/>
                <w:szCs w:val="18"/>
              </w:rPr>
              <w:t>indikátorů výsledku realistické s ohledem na plánovanou výši podpory a zaměření intervencí?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m) zhodnotit odůvodnění navrhované formy podpory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 xml:space="preserve">EQ m1: </w:t>
            </w:r>
            <w:r w:rsidRPr="00720241">
              <w:rPr>
                <w:color w:val="000000"/>
                <w:sz w:val="18"/>
                <w:szCs w:val="18"/>
              </w:rPr>
              <w:t>Jsou pro investiční prioritu vhodně vybrány formy podpory (tzn. individuální projekty, velké projekty, globální granty a grantové projekty, půjčky, finanční nástroje apod.)?</w:t>
            </w:r>
          </w:p>
        </w:tc>
      </w:tr>
      <w:tr w:rsidR="003D1FA4" w:rsidRPr="00720241" w:rsidTr="00720241">
        <w:trPr>
          <w:trHeight w:val="285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n) posoudit vhodnost zvolených milníků a jejich hodnot pro výkonnostní rámec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color w:val="000000"/>
                <w:sz w:val="18"/>
                <w:szCs w:val="18"/>
              </w:rPr>
            </w:pPr>
            <w:r w:rsidRPr="00720241">
              <w:rPr>
                <w:color w:val="000000"/>
                <w:sz w:val="18"/>
                <w:szCs w:val="18"/>
              </w:rPr>
              <w:t xml:space="preserve">EQ n1: Jsou pro každou prioritní osu stanoveny vhodné monitorovací indikátory jako milníky pro výkonnostní rámec? </w:t>
            </w:r>
          </w:p>
        </w:tc>
      </w:tr>
      <w:tr w:rsidR="003D1FA4" w:rsidRPr="00720241" w:rsidTr="00720241">
        <w:trPr>
          <w:trHeight w:val="28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color w:val="000000"/>
                <w:sz w:val="18"/>
                <w:szCs w:val="18"/>
              </w:rPr>
            </w:pPr>
            <w:r w:rsidRPr="00720241">
              <w:rPr>
                <w:color w:val="000000"/>
                <w:sz w:val="18"/>
                <w:szCs w:val="18"/>
              </w:rPr>
              <w:t>EQ n2: Jsou navržené cílové hodnoty milníků realistické?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o) zhodnotit přiměřenost plánovaných opatření na podporu rovných příležitostí pro ženy a muže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opatření k předcházení diskriminace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o1: Jsou plánované intervence v souladu s požadovanou podporou rovných příležitostí pro ženy a muže a podporou předcházení diskriminace?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p) zhodnotit přiměřenost plánovaných opatření na podporu udržitelného rozvoje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p1: Jsou plánované intervence v souladu s požadovanou podporou udržitelného rozvoje?</w:t>
            </w:r>
          </w:p>
        </w:tc>
      </w:tr>
      <w:tr w:rsidR="003D1FA4" w:rsidRPr="00720241" w:rsidTr="00720241">
        <w:trPr>
          <w:trHeight w:val="105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q) posoudit stav a harmonogram plnění ex-ante kondicionalit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q1: Jsou v programu identifikovány všechny relevantní ex-ante kondicionality?</w:t>
            </w:r>
          </w:p>
        </w:tc>
      </w:tr>
      <w:tr w:rsidR="003D1FA4" w:rsidRPr="00720241" w:rsidTr="00720241">
        <w:trPr>
          <w:trHeight w:val="10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q2: Jsou plněna kritéria ex-ante kondicionalit?</w:t>
            </w:r>
          </w:p>
        </w:tc>
      </w:tr>
      <w:tr w:rsidR="003D1FA4" w:rsidRPr="00720241" w:rsidTr="00720241">
        <w:trPr>
          <w:trHeight w:val="10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q3: Je realistické splnění aktuálně neplněných kritérií v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harmonogramu prezentovaném v návrhu OP?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r) posoudit provázanost navrhovaných opatření s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obsahem a cíli (směry) dostupných resortních, sektorových (popř. regionálních) strategií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koncepcí platných pro období 2014-2020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r1: Je v programu identifikována návaznost na základní strategické dokumenty a koncepce relevantní pro předmětnou oblast?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s) posoudit vhodnost využití integrovaných přístupů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 xml:space="preserve">EQ s1: </w:t>
            </w:r>
            <w:r w:rsidRPr="00720241">
              <w:rPr>
                <w:color w:val="000000"/>
                <w:sz w:val="18"/>
                <w:szCs w:val="18"/>
              </w:rPr>
              <w:t>Jsou v programu vhodně popsány relevantní integrované přístupy k územnímu rozvoji?</w:t>
            </w:r>
          </w:p>
        </w:tc>
      </w:tr>
      <w:tr w:rsidR="003D1FA4" w:rsidRPr="00720241" w:rsidTr="00720241">
        <w:trPr>
          <w:trHeight w:val="330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t) posoudit vhodnost nastavení a přiměřenost plánované administrativní kapacity pro řízení programu; vhodnost aplikace prvku partnerství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režimu víceúrovňové správy; zhodnotí vymezení pravomocí a zodpovědnosti jednotlivých orgánů implementační struktury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t1: Jsou navrženy přiměřené lidské zdroje a administrativní kapacity pro řízení programu, zejména s ohledem na úzká místa implementace současných OP VaVpI a OP VK?</w:t>
            </w:r>
          </w:p>
        </w:tc>
      </w:tr>
      <w:tr w:rsidR="003D1FA4" w:rsidRPr="00720241" w:rsidTr="00720241">
        <w:trPr>
          <w:trHeight w:val="330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t2: Jsou v rámci administrativní kapacity řádně popsány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naplánovány organizační struktury nezbytné k administraci OP?</w:t>
            </w:r>
          </w:p>
        </w:tc>
      </w:tr>
      <w:tr w:rsidR="003D1FA4" w:rsidRPr="00720241" w:rsidTr="00720241">
        <w:trPr>
          <w:trHeight w:val="330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t3: Jsou vhodně vymezeny pravomoci a zodpovědnosti jednotlivých orgánů implementační struktury s přihlédnutím k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aplikaci prvku víceúrovňové správy?</w:t>
            </w:r>
          </w:p>
        </w:tc>
      </w:tr>
      <w:tr w:rsidR="003D1FA4" w:rsidRPr="00720241" w:rsidTr="00720241">
        <w:trPr>
          <w:trHeight w:val="330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t4: Jsou dostatečným způsobem zapojeny klíčové instituce (partneři) do přípravy a provádění programu?</w:t>
            </w:r>
          </w:p>
        </w:tc>
      </w:tr>
      <w:tr w:rsidR="003D1FA4" w:rsidRPr="00720241" w:rsidTr="00720241">
        <w:trPr>
          <w:trHeight w:val="413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u) zhodnotit funkčnost navrhovaného systému předkládání, výběru a schvalování žádostí o dotaci, stejně tak popis systému řízení a kontroly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u1: Je systém navrhovaného předkládání, výběru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schvalování žádosti o dotaci funkční?</w:t>
            </w:r>
          </w:p>
        </w:tc>
      </w:tr>
      <w:tr w:rsidR="003D1FA4" w:rsidRPr="00720241" w:rsidTr="00720241">
        <w:trPr>
          <w:trHeight w:val="412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u2: Naplňuje popis systému řízení a kontroly obecné principy dle Nařízení?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2532E1">
            <w:pPr>
              <w:keepNext/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lastRenderedPageBreak/>
              <w:t>v) posoudit vhodnost postupů a nastavení systému pro monitorování průběhu programu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shromažďování údajů nezbytných k provádění hodnocení; dodavatel by se měl zaměřit zejména na systém sběru dat, jejich uchovávání, zpracování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možné využití pro tvorbu souhrnných zpráv adresovaných orgánům na národní i evropské úrovni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2532E1">
            <w:pPr>
              <w:keepNext/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v1: Jsou navrženy adekvátní postupy pro monitorování programu a shromažďování dat nezbytných k řízení programu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provádění evaluací k posouzení účinnosti, účelnosti a dopadu programu?</w:t>
            </w:r>
          </w:p>
        </w:tc>
      </w:tr>
      <w:tr w:rsidR="003D1FA4" w:rsidRPr="00720241" w:rsidTr="00720241">
        <w:trPr>
          <w:trHeight w:val="1052"/>
        </w:trPr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w) posoudit vhodnost postupů pro evaluační činnost; vyhodnotit navržený indikativní plán evaluačních aktivit, zejména z hlediska relevance navrhovaných činností, dostupnosti dat aj.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w1: Jsou vhodně nastaveny postupy pro evaluační činnost? Je navržený indikativní evaluační plán dostatečný, zejména z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pohledu relevance navrhovaných činností, dostupnosti dat, časového rámce?</w:t>
            </w:r>
          </w:p>
        </w:tc>
      </w:tr>
      <w:tr w:rsidR="003D1FA4" w:rsidRPr="00720241" w:rsidTr="00720241">
        <w:trPr>
          <w:trHeight w:val="356"/>
        </w:trPr>
        <w:tc>
          <w:tcPr>
            <w:tcW w:w="4111" w:type="dxa"/>
            <w:vMerge w:val="restart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x) posoudit a navrhnout případné změny nebo doplnění aktivit týkajících se zajištění publicity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b/>
                <w:sz w:val="18"/>
                <w:szCs w:val="18"/>
              </w:rPr>
              <w:t>propagace programu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x1: Jsou navrhovaná opatření pro zajištění publicity a</w:t>
            </w:r>
            <w:r w:rsidR="00B868FE">
              <w:rPr>
                <w:sz w:val="18"/>
                <w:szCs w:val="18"/>
              </w:rPr>
              <w:t> </w:t>
            </w:r>
            <w:r w:rsidRPr="00720241">
              <w:rPr>
                <w:sz w:val="18"/>
                <w:szCs w:val="18"/>
              </w:rPr>
              <w:t>propagace programu v souladu s minimálními požadavky Obecného nařízení pro fondy SSR uvedenými v příloze č. 5?</w:t>
            </w:r>
          </w:p>
        </w:tc>
      </w:tr>
      <w:tr w:rsidR="003D1FA4" w:rsidRPr="00720241" w:rsidTr="00720241">
        <w:trPr>
          <w:trHeight w:val="355"/>
        </w:trPr>
        <w:tc>
          <w:tcPr>
            <w:tcW w:w="4111" w:type="dxa"/>
            <w:vMerge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x2: Povedou navrhovaná opatření účinně k naplňování stanovených cílů publicity a propagace OP?</w:t>
            </w:r>
          </w:p>
        </w:tc>
      </w:tr>
      <w:tr w:rsidR="003D1FA4" w:rsidRPr="00720241" w:rsidTr="00720241">
        <w:tc>
          <w:tcPr>
            <w:tcW w:w="4111" w:type="dxa"/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y) vyhodnotit dopad pravidel veřejné podpory na plánované intervence</w:t>
            </w:r>
          </w:p>
        </w:tc>
        <w:tc>
          <w:tcPr>
            <w:tcW w:w="4961" w:type="dxa"/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 xml:space="preserve">EQ y1: </w:t>
            </w:r>
            <w:r w:rsidRPr="00720241">
              <w:rPr>
                <w:color w:val="000000"/>
                <w:sz w:val="18"/>
                <w:szCs w:val="18"/>
              </w:rPr>
              <w:t>Jsou plánované intervence v souladu s pravidly veřejné podpory?</w:t>
            </w:r>
          </w:p>
        </w:tc>
      </w:tr>
      <w:tr w:rsidR="003D1FA4" w:rsidRPr="00720241" w:rsidTr="00720241">
        <w:tc>
          <w:tcPr>
            <w:tcW w:w="4111" w:type="dxa"/>
            <w:tcBorders>
              <w:bottom w:val="single" w:sz="8" w:space="0" w:color="FFFFFF"/>
            </w:tcBorders>
            <w:shd w:val="clear" w:color="auto" w:fill="FFCE90"/>
          </w:tcPr>
          <w:p w:rsidR="003D1FA4" w:rsidRPr="00720241" w:rsidRDefault="003D1FA4" w:rsidP="00720241">
            <w:pPr>
              <w:spacing w:before="40" w:after="20"/>
              <w:rPr>
                <w:b/>
                <w:sz w:val="18"/>
                <w:szCs w:val="18"/>
              </w:rPr>
            </w:pPr>
            <w:r w:rsidRPr="00720241">
              <w:rPr>
                <w:b/>
                <w:sz w:val="18"/>
                <w:szCs w:val="18"/>
              </w:rPr>
              <w:t>z) posoudit soulad s legislativou EU a ČR (pokud ještě nebyla přijata legislativa EK k programovému období 2014-2020, tak s jejími aktuálními návrhy)</w:t>
            </w:r>
          </w:p>
        </w:tc>
        <w:tc>
          <w:tcPr>
            <w:tcW w:w="4961" w:type="dxa"/>
            <w:tcBorders>
              <w:bottom w:val="single" w:sz="8" w:space="0" w:color="FFFFFF"/>
            </w:tcBorders>
            <w:shd w:val="clear" w:color="auto" w:fill="FFE6C7"/>
          </w:tcPr>
          <w:p w:rsidR="003D1FA4" w:rsidRPr="00720241" w:rsidRDefault="003D1FA4" w:rsidP="00B868FE">
            <w:pPr>
              <w:spacing w:before="40" w:after="20"/>
              <w:rPr>
                <w:sz w:val="18"/>
                <w:szCs w:val="18"/>
              </w:rPr>
            </w:pPr>
            <w:r w:rsidRPr="00720241">
              <w:rPr>
                <w:sz w:val="18"/>
                <w:szCs w:val="18"/>
              </w:rPr>
              <w:t>EQ z1: Je návrh programu v souladu s požadavky platné legislativy ČR a EU?</w:t>
            </w:r>
          </w:p>
        </w:tc>
      </w:tr>
    </w:tbl>
    <w:p w:rsidR="003D1FA4" w:rsidRDefault="003D1FA4" w:rsidP="000C3D29"/>
    <w:p w:rsidR="003D1FA4" w:rsidRDefault="003D1FA4" w:rsidP="000C3D29"/>
    <w:p w:rsidR="003D1FA4" w:rsidRDefault="003D1FA4">
      <w:pPr>
        <w:jc w:val="left"/>
        <w:rPr>
          <w:b/>
          <w:bCs/>
          <w:caps/>
          <w:color w:val="0F4DBC"/>
          <w:sz w:val="32"/>
          <w:szCs w:val="28"/>
        </w:rPr>
      </w:pPr>
      <w:r>
        <w:br w:type="page"/>
      </w:r>
    </w:p>
    <w:p w:rsidR="003D1FA4" w:rsidRPr="002E216B" w:rsidRDefault="003D1FA4" w:rsidP="005D1581">
      <w:pPr>
        <w:pStyle w:val="NADPIS"/>
      </w:pPr>
      <w:bookmarkStart w:id="8" w:name="_Toc378623593"/>
      <w:bookmarkStart w:id="9" w:name="_Toc409174435"/>
      <w:bookmarkStart w:id="10" w:name="_Toc409188792"/>
      <w:r>
        <w:lastRenderedPageBreak/>
        <w:t>Postup řešení evaluačních úkolů</w:t>
      </w:r>
      <w:bookmarkEnd w:id="8"/>
      <w:bookmarkEnd w:id="9"/>
      <w:bookmarkEnd w:id="10"/>
    </w:p>
    <w:p w:rsidR="00A50975" w:rsidRDefault="009C49BA" w:rsidP="00F36C4A">
      <w:r>
        <w:t>Řešení evaluačních úkolů bylo předmětem</w:t>
      </w:r>
      <w:r w:rsidR="00A50975">
        <w:t xml:space="preserve"> především</w:t>
      </w:r>
      <w:r>
        <w:t xml:space="preserve"> Závěrečné zprávy z</w:t>
      </w:r>
      <w:r w:rsidR="00A50975">
        <w:t xml:space="preserve"> ex-ante </w:t>
      </w:r>
      <w:r>
        <w:t xml:space="preserve">evaluace. Postup řešení jednotlivých evaluačních úkolů je </w:t>
      </w:r>
      <w:r w:rsidR="00A50975">
        <w:t xml:space="preserve">blíže </w:t>
      </w:r>
      <w:r>
        <w:t xml:space="preserve">popsán v kapitole C. Technické přílohy Závěrečné zprávy. </w:t>
      </w:r>
    </w:p>
    <w:p w:rsidR="003D1FA4" w:rsidRDefault="009C49BA" w:rsidP="00F36C4A">
      <w:r w:rsidRPr="00F748E8">
        <w:t>Aktualizovaná závěrečná zpráva</w:t>
      </w:r>
      <w:r>
        <w:t xml:space="preserve"> aktualizuje závěry hodnocení uvedené v Závěrečné zprávě, a to na základě níže uvedených dokumentů</w:t>
      </w:r>
      <w:r w:rsidR="00A50975">
        <w:t>, které byly ŘO OP VVV zpracovateli ex-ante hodnocení předloženy po formálním projednávání programu s EK.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 w:firstRow="1" w:lastRow="0" w:firstColumn="0" w:lastColumn="0" w:noHBand="0" w:noVBand="0"/>
      </w:tblPr>
      <w:tblGrid>
        <w:gridCol w:w="4590"/>
        <w:gridCol w:w="4590"/>
      </w:tblGrid>
      <w:tr w:rsidR="003D1FA4" w:rsidRPr="00720241" w:rsidTr="00F172EF">
        <w:tc>
          <w:tcPr>
            <w:tcW w:w="459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Dokument</w:t>
            </w:r>
          </w:p>
        </w:tc>
        <w:tc>
          <w:tcPr>
            <w:tcW w:w="4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Verze</w:t>
            </w:r>
          </w:p>
        </w:tc>
      </w:tr>
      <w:tr w:rsidR="003D1FA4" w:rsidRPr="00720241" w:rsidTr="00F172EF">
        <w:tc>
          <w:tcPr>
            <w:tcW w:w="4590" w:type="dxa"/>
            <w:shd w:val="clear" w:color="auto" w:fill="FFECD5"/>
          </w:tcPr>
          <w:p w:rsidR="003D1FA4" w:rsidRPr="00720241" w:rsidRDefault="003D1FA4" w:rsidP="00720241">
            <w:pPr>
              <w:spacing w:before="40" w:after="20"/>
              <w:rPr>
                <w:sz w:val="20"/>
              </w:rPr>
            </w:pPr>
            <w:r w:rsidRPr="00720241">
              <w:rPr>
                <w:sz w:val="20"/>
              </w:rPr>
              <w:t>Návrh OP VVV</w:t>
            </w:r>
          </w:p>
        </w:tc>
        <w:tc>
          <w:tcPr>
            <w:tcW w:w="4590" w:type="dxa"/>
            <w:shd w:val="clear" w:color="auto" w:fill="FFECD5"/>
          </w:tcPr>
          <w:p w:rsidR="003D1FA4" w:rsidRPr="00507C77" w:rsidRDefault="00507C77" w:rsidP="00F172EF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07C77">
              <w:rPr>
                <w:sz w:val="20"/>
                <w:szCs w:val="20"/>
              </w:rPr>
              <w:t xml:space="preserve">po zapracování připomínek </w:t>
            </w:r>
            <w:r>
              <w:rPr>
                <w:sz w:val="20"/>
                <w:szCs w:val="20"/>
              </w:rPr>
              <w:t>EK</w:t>
            </w:r>
            <w:r w:rsidRPr="00507C77">
              <w:rPr>
                <w:sz w:val="20"/>
                <w:szCs w:val="20"/>
              </w:rPr>
              <w:t xml:space="preserve"> a</w:t>
            </w:r>
            <w:r w:rsidR="00F172EF">
              <w:rPr>
                <w:sz w:val="20"/>
                <w:szCs w:val="20"/>
              </w:rPr>
              <w:t> </w:t>
            </w:r>
            <w:r w:rsidRPr="00507C77">
              <w:rPr>
                <w:sz w:val="20"/>
                <w:szCs w:val="20"/>
              </w:rPr>
              <w:t>formálním projednání s </w:t>
            </w:r>
            <w:r>
              <w:rPr>
                <w:sz w:val="20"/>
                <w:szCs w:val="20"/>
              </w:rPr>
              <w:t>EK</w:t>
            </w:r>
            <w:r w:rsidRPr="00507C77">
              <w:rPr>
                <w:sz w:val="20"/>
                <w:szCs w:val="20"/>
              </w:rPr>
              <w:t xml:space="preserve"> ze dne 2. a 3. 12. 2014</w:t>
            </w:r>
          </w:p>
        </w:tc>
      </w:tr>
      <w:tr w:rsidR="003D1FA4" w:rsidRPr="00720241" w:rsidTr="00F172EF">
        <w:tc>
          <w:tcPr>
            <w:tcW w:w="4590" w:type="dxa"/>
            <w:shd w:val="clear" w:color="auto" w:fill="FFECD5"/>
          </w:tcPr>
          <w:p w:rsidR="003D1FA4" w:rsidRPr="00720241" w:rsidRDefault="003D1FA4" w:rsidP="00720241">
            <w:pPr>
              <w:spacing w:before="40" w:after="20"/>
              <w:rPr>
                <w:sz w:val="20"/>
              </w:rPr>
            </w:pPr>
            <w:r w:rsidRPr="00720241">
              <w:rPr>
                <w:sz w:val="20"/>
              </w:rPr>
              <w:t>Indikativní evaluační plán OP VVV</w:t>
            </w:r>
          </w:p>
        </w:tc>
        <w:tc>
          <w:tcPr>
            <w:tcW w:w="4590" w:type="dxa"/>
            <w:shd w:val="clear" w:color="auto" w:fill="FFECD5"/>
          </w:tcPr>
          <w:p w:rsidR="003D1FA4" w:rsidRPr="00720241" w:rsidRDefault="00F748E8" w:rsidP="00F748E8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3D1FA4" w:rsidRPr="00720241">
              <w:rPr>
                <w:sz w:val="20"/>
              </w:rPr>
              <w:t>. 12. 201</w:t>
            </w:r>
            <w:r>
              <w:rPr>
                <w:sz w:val="20"/>
              </w:rPr>
              <w:t>4</w:t>
            </w:r>
          </w:p>
        </w:tc>
      </w:tr>
    </w:tbl>
    <w:p w:rsidR="003D1FA4" w:rsidRDefault="003D1FA4" w:rsidP="00F36C4A"/>
    <w:p w:rsidR="003D1FA4" w:rsidRDefault="003D1FA4" w:rsidP="003B7FDF">
      <w:pPr>
        <w:rPr>
          <w:b/>
          <w:bCs/>
          <w:caps/>
          <w:color w:val="0F4DBC"/>
          <w:sz w:val="28"/>
          <w:szCs w:val="28"/>
        </w:rPr>
      </w:pPr>
      <w:r>
        <w:br w:type="page"/>
      </w:r>
    </w:p>
    <w:p w:rsidR="003D1FA4" w:rsidRPr="00AF17E9" w:rsidRDefault="003D1FA4" w:rsidP="005D1581">
      <w:pPr>
        <w:pStyle w:val="NADPIS"/>
      </w:pPr>
      <w:bookmarkStart w:id="11" w:name="_Toc378623594"/>
      <w:bookmarkStart w:id="12" w:name="_Toc409174436"/>
      <w:bookmarkStart w:id="13" w:name="_Toc409188793"/>
      <w:r w:rsidRPr="00AF17E9">
        <w:lastRenderedPageBreak/>
        <w:t>Posouzení návrhu OP VVV</w:t>
      </w:r>
      <w:bookmarkEnd w:id="11"/>
      <w:bookmarkEnd w:id="12"/>
      <w:bookmarkEnd w:id="13"/>
    </w:p>
    <w:p w:rsidR="003D1FA4" w:rsidRDefault="003D1FA4" w:rsidP="00115A8C">
      <w:r>
        <w:t>Za účelem vyšší srozumitelnosti a využitelnosti pro finalizaci programového dokumentu OP VVV odpovídá s</w:t>
      </w:r>
      <w:r w:rsidRPr="00845358">
        <w:t>truktura této kapitoly struktuře hodnoceného návrhu OP VVV (</w:t>
      </w:r>
      <w:r w:rsidR="00507C77">
        <w:t>po zapracování připomínek EK k OP VVV a formálním projednání OP VVV s EK ze dne 2. a 3. 12. 2014</w:t>
      </w:r>
      <w:r w:rsidRPr="00845358">
        <w:t>).</w:t>
      </w:r>
    </w:p>
    <w:p w:rsidR="003D1FA4" w:rsidRDefault="003D1FA4" w:rsidP="00115A8C">
      <w:r>
        <w:t xml:space="preserve">Hodnocení evaluačních úkolů, které se přímo týkají textu návrhu OP VVV, jsou zařazeny pod odpovídající kapitolu </w:t>
      </w:r>
      <w:r w:rsidR="00F748E8">
        <w:t>Aktualizované z</w:t>
      </w:r>
      <w:r>
        <w:t xml:space="preserve">ávěrečné zprávy (tj. kap. 1–11), hodnocení ostatní evaluačních úkolů je obsaženo v kap. 12 </w:t>
      </w:r>
      <w:r w:rsidR="00F748E8">
        <w:t xml:space="preserve">Aktualizované závěrečné </w:t>
      </w:r>
      <w:r>
        <w:t>zprávy.</w:t>
      </w:r>
    </w:p>
    <w:p w:rsidR="003D1FA4" w:rsidRPr="00845358" w:rsidRDefault="003D1FA4" w:rsidP="00115A8C">
      <w:r>
        <w:t>Následuje přehled rozdělení evaluačních úkolů do kapitol Závěrečné zprávy: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637"/>
        <w:gridCol w:w="4608"/>
        <w:gridCol w:w="3827"/>
      </w:tblGrid>
      <w:tr w:rsidR="003D1FA4" w:rsidRPr="00720241" w:rsidTr="00720241">
        <w:tc>
          <w:tcPr>
            <w:tcW w:w="5245" w:type="dxa"/>
            <w:gridSpan w:val="2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B658"/>
            <w:vAlign w:val="center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Kapitola návrhu OP VVV / Závěrečné zprávy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FB658"/>
            <w:vAlign w:val="center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color w:val="FFFFFF"/>
                <w:sz w:val="20"/>
              </w:rPr>
              <w:t>Evaluační úkoly podle Zadávací dokumentace (předmět hodnocení)</w:t>
            </w:r>
          </w:p>
        </w:tc>
      </w:tr>
      <w:tr w:rsidR="003D1FA4" w:rsidRPr="00720241" w:rsidTr="00720241">
        <w:trPr>
          <w:trHeight w:val="2109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Strategie pro příspěvek operačního programu ke strategii unie zaměřené na inteligentní a udržitelný růst podporující sociální začlenění a dosažení hospodářské, sociální a územní soudržnosti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r</w:t>
            </w:r>
            <w:r w:rsidRPr="00720241">
              <w:t xml:space="preserve"> (resortní a sektorové strategie)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d</w:t>
            </w:r>
            <w:r w:rsidRPr="00720241">
              <w:t xml:space="preserve"> (soulad se Strategií 2020)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c</w:t>
            </w:r>
            <w:r w:rsidRPr="00720241">
              <w:t xml:space="preserve"> (plnění Strategie 2020)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i</w:t>
            </w:r>
            <w:r w:rsidRPr="00720241">
              <w:t xml:space="preserve"> (soulad se Společným strategickým rámcem, Dohodou o partnerství a</w:t>
            </w:r>
            <w:r w:rsidR="00B868FE">
              <w:t> </w:t>
            </w:r>
            <w:r w:rsidRPr="00720241">
              <w:t>integrovanými hlavními směry)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h</w:t>
            </w:r>
            <w:r w:rsidRPr="00720241">
              <w:t xml:space="preserve"> (finanční alokace)</w:t>
            </w:r>
          </w:p>
        </w:tc>
      </w:tr>
      <w:tr w:rsidR="003D1FA4" w:rsidRPr="00720241" w:rsidTr="00720241">
        <w:trPr>
          <w:trHeight w:val="1378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Popis prioritních os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b</w:t>
            </w:r>
            <w:r w:rsidRPr="00720241">
              <w:t xml:space="preserve"> (soulad potřeb a cílů priorit)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g</w:t>
            </w:r>
            <w:r w:rsidRPr="00720241">
              <w:t xml:space="preserve"> (soudržnost cílů)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e</w:t>
            </w:r>
            <w:r w:rsidRPr="00720241">
              <w:t xml:space="preserve"> (intervenční logika)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f</w:t>
            </w:r>
            <w:r w:rsidRPr="00720241">
              <w:t xml:space="preserve"> (cílové skupiny příjemců)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 xml:space="preserve">k </w:t>
            </w:r>
            <w:r w:rsidRPr="00720241">
              <w:t>(plánované výsledky)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m</w:t>
            </w:r>
            <w:r w:rsidRPr="00720241">
              <w:t xml:space="preserve"> (formy podpory)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j</w:t>
            </w:r>
            <w:r w:rsidRPr="00720241">
              <w:t xml:space="preserve"> (relevance indikátorů)</w:t>
            </w:r>
          </w:p>
          <w:p w:rsidR="003D1FA4" w:rsidRPr="00720241" w:rsidRDefault="003D1FA4" w:rsidP="00720241">
            <w:pPr>
              <w:pStyle w:val="Odrvtab"/>
              <w:jc w:val="left"/>
              <w:rPr>
                <w:b/>
              </w:rPr>
            </w:pPr>
            <w:r w:rsidRPr="00720241">
              <w:rPr>
                <w:b/>
              </w:rPr>
              <w:t>l</w:t>
            </w:r>
            <w:r w:rsidRPr="00720241">
              <w:t xml:space="preserve"> (reálnost kvantifikace cílových hodnot)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n</w:t>
            </w:r>
            <w:r w:rsidRPr="00720241">
              <w:t xml:space="preserve"> (milníky)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u1</w:t>
            </w:r>
            <w:r w:rsidRPr="00720241">
              <w:t xml:space="preserve"> (výběr operací)</w:t>
            </w:r>
          </w:p>
        </w:tc>
      </w:tr>
      <w:tr w:rsidR="003D1FA4" w:rsidRPr="00720241" w:rsidTr="00720241">
        <w:trPr>
          <w:trHeight w:val="295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Finanční plán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spacing w:before="40" w:after="20"/>
              <w:rPr>
                <w:sz w:val="20"/>
              </w:rPr>
            </w:pPr>
            <w:r w:rsidRPr="00720241">
              <w:rPr>
                <w:sz w:val="20"/>
              </w:rPr>
              <w:t>–</w:t>
            </w:r>
          </w:p>
        </w:tc>
      </w:tr>
      <w:tr w:rsidR="003D1FA4" w:rsidRPr="00720241" w:rsidTr="00720241">
        <w:trPr>
          <w:trHeight w:val="513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Příspěvek k integrovanému přístupu pro územní rozvoj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s</w:t>
            </w:r>
            <w:r w:rsidRPr="00720241">
              <w:t xml:space="preserve"> (integrované přístupy)</w:t>
            </w:r>
          </w:p>
        </w:tc>
      </w:tr>
      <w:tr w:rsidR="003D1FA4" w:rsidRPr="00720241" w:rsidTr="00720241">
        <w:trPr>
          <w:trHeight w:val="702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5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Zvláštní potřeby zeměpisných oblastí nejvíce postižených chudobou nebo cílových skupin, jimž nejvíce hrozí diskriminace nebo sociální vyloučení se zvláštním zřetelem na marginalizované skupiny obyvatel a osoby se zdravotním postižením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spacing w:before="40" w:after="20"/>
              <w:rPr>
                <w:sz w:val="20"/>
              </w:rPr>
            </w:pPr>
            <w:r w:rsidRPr="00720241">
              <w:rPr>
                <w:sz w:val="20"/>
              </w:rPr>
              <w:t>–</w:t>
            </w:r>
          </w:p>
        </w:tc>
      </w:tr>
      <w:tr w:rsidR="003D1FA4" w:rsidRPr="00720241" w:rsidTr="00720241"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Zvláštní potřeby zeměpisných oblastí, které jsou postiženy vážnými nebo stálými přírodními nebo demografickými problémy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spacing w:before="40" w:after="20"/>
              <w:rPr>
                <w:sz w:val="20"/>
              </w:rPr>
            </w:pPr>
            <w:r w:rsidRPr="00720241">
              <w:rPr>
                <w:sz w:val="20"/>
              </w:rPr>
              <w:t>–</w:t>
            </w:r>
          </w:p>
        </w:tc>
      </w:tr>
      <w:tr w:rsidR="003D1FA4" w:rsidRPr="00720241" w:rsidTr="00720241">
        <w:trPr>
          <w:trHeight w:val="556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7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Úřady a orgány zodpovědné za řízení, kontrolu a</w:t>
            </w:r>
            <w:r w:rsidR="00B868FE">
              <w:t> </w:t>
            </w:r>
            <w:r w:rsidRPr="00720241">
              <w:rPr>
                <w:b/>
                <w:sz w:val="20"/>
              </w:rPr>
              <w:t>audit a role relevantních partnerů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t</w:t>
            </w:r>
            <w:r w:rsidRPr="00720241">
              <w:t xml:space="preserve"> (administrativní kapacita a partnerství)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a</w:t>
            </w:r>
            <w:r w:rsidRPr="00720241">
              <w:t xml:space="preserve"> (příprava OP)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u2</w:t>
            </w:r>
            <w:r w:rsidRPr="00720241">
              <w:t xml:space="preserve"> (systém řízení a kontroly)</w:t>
            </w:r>
          </w:p>
        </w:tc>
      </w:tr>
      <w:tr w:rsidR="003D1FA4" w:rsidRPr="00720241" w:rsidTr="00720241">
        <w:trPr>
          <w:trHeight w:val="787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lastRenderedPageBreak/>
              <w:t>8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Koordinace mezi fondy, mezi EZFRV, ERDF a dalšími unijními a národními podpůrnými nástroji a také EIB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spacing w:before="40" w:after="20"/>
              <w:rPr>
                <w:sz w:val="20"/>
              </w:rPr>
            </w:pPr>
            <w:r w:rsidRPr="00720241">
              <w:rPr>
                <w:sz w:val="20"/>
              </w:rPr>
              <w:t>–</w:t>
            </w:r>
          </w:p>
        </w:tc>
      </w:tr>
      <w:tr w:rsidR="003D1FA4" w:rsidRPr="00720241" w:rsidTr="00720241">
        <w:trPr>
          <w:trHeight w:val="300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9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Ex-ante kondicionality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pStyle w:val="Odrvtab"/>
              <w:jc w:val="left"/>
              <w:rPr>
                <w:b/>
              </w:rPr>
            </w:pPr>
            <w:r w:rsidRPr="00720241">
              <w:rPr>
                <w:b/>
              </w:rPr>
              <w:t>q</w:t>
            </w:r>
            <w:r w:rsidRPr="00720241">
              <w:t xml:space="preserve"> (kondicionality)</w:t>
            </w:r>
          </w:p>
        </w:tc>
      </w:tr>
      <w:tr w:rsidR="003D1FA4" w:rsidRPr="00720241" w:rsidTr="00720241">
        <w:trPr>
          <w:trHeight w:val="365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Snižování administrativní zátěže pro příjemce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spacing w:before="40" w:after="20"/>
              <w:rPr>
                <w:sz w:val="20"/>
              </w:rPr>
            </w:pPr>
            <w:r w:rsidRPr="00720241">
              <w:rPr>
                <w:sz w:val="20"/>
              </w:rPr>
              <w:t>–</w:t>
            </w:r>
          </w:p>
        </w:tc>
      </w:tr>
      <w:tr w:rsidR="003D1FA4" w:rsidRPr="00720241" w:rsidTr="00720241">
        <w:trPr>
          <w:trHeight w:val="593"/>
        </w:trPr>
        <w:tc>
          <w:tcPr>
            <w:tcW w:w="637" w:type="dxa"/>
            <w:tcBorders>
              <w:bottom w:val="nil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color w:val="FFFFFF"/>
                <w:sz w:val="20"/>
              </w:rPr>
            </w:pPr>
            <w:r w:rsidRPr="00720241">
              <w:rPr>
                <w:b/>
                <w:bCs/>
                <w:color w:val="FFFFFF"/>
                <w:sz w:val="20"/>
              </w:rPr>
              <w:t>11</w:t>
            </w:r>
          </w:p>
        </w:tc>
        <w:tc>
          <w:tcPr>
            <w:tcW w:w="4608" w:type="dxa"/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sz w:val="20"/>
              </w:rPr>
            </w:pPr>
            <w:r w:rsidRPr="00720241">
              <w:rPr>
                <w:b/>
                <w:sz w:val="20"/>
              </w:rPr>
              <w:t>Horizontální principy</w:t>
            </w:r>
          </w:p>
        </w:tc>
        <w:tc>
          <w:tcPr>
            <w:tcW w:w="3827" w:type="dxa"/>
            <w:shd w:val="clear" w:color="auto" w:fill="FFECD5"/>
          </w:tcPr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p</w:t>
            </w:r>
            <w:r w:rsidRPr="00720241">
              <w:t xml:space="preserve"> (udržitelný rozvoj)</w:t>
            </w:r>
          </w:p>
          <w:p w:rsidR="003D1FA4" w:rsidRPr="00720241" w:rsidRDefault="003D1FA4" w:rsidP="00720241">
            <w:pPr>
              <w:pStyle w:val="Odrvtab"/>
              <w:jc w:val="left"/>
              <w:rPr>
                <w:b/>
              </w:rPr>
            </w:pPr>
            <w:r w:rsidRPr="00720241">
              <w:rPr>
                <w:b/>
              </w:rPr>
              <w:t>o</w:t>
            </w:r>
            <w:r w:rsidRPr="00720241">
              <w:t xml:space="preserve"> (rovné příležitosti)</w:t>
            </w:r>
          </w:p>
        </w:tc>
      </w:tr>
      <w:tr w:rsidR="003D1FA4" w:rsidRPr="00720241" w:rsidTr="00720241">
        <w:trPr>
          <w:trHeight w:val="1236"/>
        </w:trPr>
        <w:tc>
          <w:tcPr>
            <w:tcW w:w="637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FFB658"/>
          </w:tcPr>
          <w:p w:rsidR="003D1FA4" w:rsidRPr="00720241" w:rsidRDefault="003D1FA4" w:rsidP="00720241">
            <w:pPr>
              <w:spacing w:before="40" w:after="20"/>
              <w:jc w:val="center"/>
              <w:rPr>
                <w:b/>
                <w:bCs/>
                <w:i/>
                <w:color w:val="FFFFFF"/>
                <w:sz w:val="20"/>
              </w:rPr>
            </w:pPr>
            <w:r w:rsidRPr="00720241">
              <w:rPr>
                <w:b/>
                <w:bCs/>
                <w:i/>
                <w:color w:val="FFFFFF"/>
                <w:sz w:val="20"/>
              </w:rPr>
              <w:t>12</w:t>
            </w:r>
          </w:p>
        </w:tc>
        <w:tc>
          <w:tcPr>
            <w:tcW w:w="4608" w:type="dxa"/>
            <w:tcBorders>
              <w:bottom w:val="single" w:sz="8" w:space="0" w:color="FFFFFF"/>
            </w:tcBorders>
            <w:shd w:val="clear" w:color="auto" w:fill="FFECD5"/>
          </w:tcPr>
          <w:p w:rsidR="003D1FA4" w:rsidRPr="00720241" w:rsidRDefault="003D1FA4" w:rsidP="00B868FE">
            <w:pPr>
              <w:spacing w:before="40" w:after="20"/>
              <w:rPr>
                <w:b/>
                <w:i/>
                <w:sz w:val="20"/>
              </w:rPr>
            </w:pPr>
            <w:r w:rsidRPr="00720241">
              <w:rPr>
                <w:b/>
                <w:i/>
                <w:sz w:val="20"/>
              </w:rPr>
              <w:t>Ostatní evaluační úkoly</w:t>
            </w:r>
          </w:p>
        </w:tc>
        <w:tc>
          <w:tcPr>
            <w:tcW w:w="3827" w:type="dxa"/>
            <w:tcBorders>
              <w:bottom w:val="single" w:sz="8" w:space="0" w:color="FFFFFF"/>
            </w:tcBorders>
            <w:shd w:val="clear" w:color="auto" w:fill="FFECD5"/>
          </w:tcPr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v</w:t>
            </w:r>
            <w:r w:rsidRPr="00720241">
              <w:t xml:space="preserve"> (monitoring)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w</w:t>
            </w:r>
            <w:r w:rsidRPr="00720241">
              <w:t xml:space="preserve"> (evaluace)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x</w:t>
            </w:r>
            <w:r w:rsidRPr="00720241">
              <w:t xml:space="preserve"> (publicita)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y</w:t>
            </w:r>
            <w:r w:rsidRPr="00720241">
              <w:t xml:space="preserve"> (veřejná podpora)</w:t>
            </w:r>
          </w:p>
          <w:p w:rsidR="003D1FA4" w:rsidRPr="00720241" w:rsidRDefault="003D1FA4" w:rsidP="00720241">
            <w:pPr>
              <w:pStyle w:val="Odrvtab"/>
              <w:jc w:val="left"/>
            </w:pPr>
            <w:r w:rsidRPr="00720241">
              <w:rPr>
                <w:b/>
              </w:rPr>
              <w:t>z</w:t>
            </w:r>
            <w:r w:rsidRPr="00720241">
              <w:t xml:space="preserve"> (legislativa)</w:t>
            </w:r>
          </w:p>
        </w:tc>
      </w:tr>
    </w:tbl>
    <w:p w:rsidR="003D1FA4" w:rsidRPr="00845358" w:rsidRDefault="003D1FA4" w:rsidP="00845358"/>
    <w:p w:rsidR="003D1FA4" w:rsidRPr="00845358" w:rsidRDefault="003D1FA4" w:rsidP="00845358"/>
    <w:p w:rsidR="003D1FA4" w:rsidRPr="00845358" w:rsidRDefault="003D1FA4" w:rsidP="00845358">
      <w:pPr>
        <w:rPr>
          <w:b/>
          <w:bCs/>
          <w:caps/>
          <w:color w:val="0F4DBC"/>
          <w:sz w:val="28"/>
          <w:szCs w:val="28"/>
        </w:rPr>
      </w:pPr>
      <w:r w:rsidRPr="00845358">
        <w:br w:type="page"/>
      </w:r>
    </w:p>
    <w:p w:rsidR="003D1FA4" w:rsidRPr="00610BED" w:rsidRDefault="003D1FA4" w:rsidP="005D1581">
      <w:pPr>
        <w:pStyle w:val="Nadpis1"/>
      </w:pPr>
      <w:bookmarkStart w:id="14" w:name="_Toc378623595"/>
      <w:bookmarkStart w:id="15" w:name="_Toc409174437"/>
      <w:bookmarkStart w:id="16" w:name="_Toc409188794"/>
      <w:r w:rsidRPr="00610BED">
        <w:lastRenderedPageBreak/>
        <w:t xml:space="preserve">Strategie pro příspěvek operačního programu ke strategii Unie </w:t>
      </w:r>
      <w:r w:rsidRPr="005D1581">
        <w:t>zaměřené</w:t>
      </w:r>
      <w:r w:rsidRPr="00610BED">
        <w:t xml:space="preserve"> na inteligentní a udržitelný růst podporující sociální začlenění a dosažení hospodářské, sociální a územní soudržnosti</w:t>
      </w:r>
      <w:bookmarkEnd w:id="14"/>
      <w:bookmarkEnd w:id="15"/>
      <w:bookmarkEnd w:id="16"/>
    </w:p>
    <w:p w:rsidR="00421848" w:rsidRDefault="00421848" w:rsidP="00421848">
      <w:pPr>
        <w:pStyle w:val="Nadpis2"/>
      </w:pPr>
      <w:bookmarkStart w:id="17" w:name="_Toc378623596"/>
      <w:bookmarkStart w:id="18" w:name="_Toc409174438"/>
      <w:bookmarkStart w:id="19" w:name="_Toc409188795"/>
      <w:r w:rsidRPr="00421848">
        <w:t>Strategie pro příspěvek operačního programu ke strategii Unie zaměřené na inteligentní a udržitelný růst podporující sociální začlenění a dosažení hospodářské, sociální a územní soudržnosti</w:t>
      </w:r>
      <w:bookmarkEnd w:id="17"/>
      <w:bookmarkEnd w:id="18"/>
      <w:bookmarkEnd w:id="19"/>
    </w:p>
    <w:p w:rsidR="003D1FA4" w:rsidRPr="0090546B" w:rsidRDefault="003D1FA4" w:rsidP="00421848">
      <w:pPr>
        <w:pStyle w:val="Nadpis3"/>
      </w:pPr>
      <w:r w:rsidRPr="0090546B">
        <w:t>Soulad s resortními a sektorovými strategiemi a koncepcemi</w:t>
      </w:r>
    </w:p>
    <w:p w:rsidR="003D1FA4" w:rsidRPr="00804DCA" w:rsidRDefault="003D1FA4" w:rsidP="005C4ADA">
      <w:pPr>
        <w:pStyle w:val="Malnadpisy"/>
      </w:pPr>
      <w:r w:rsidRPr="00804DCA">
        <w:t>Hlavní zjištění – odpově</w:t>
      </w:r>
      <w:r>
        <w:t>ď</w:t>
      </w:r>
      <w:r w:rsidRPr="00804DCA">
        <w:t xml:space="preserve"> na evaluační otázk</w:t>
      </w:r>
      <w:r>
        <w:t>u</w:t>
      </w:r>
    </w:p>
    <w:p w:rsidR="003D1FA4" w:rsidRPr="00804DCA" w:rsidRDefault="003D1FA4" w:rsidP="005C4ADA">
      <w:pPr>
        <w:pStyle w:val="Shrnut1"/>
      </w:pPr>
      <w:r w:rsidRPr="00804DCA">
        <w:t>r) posoudit provázanost navrhovaných opatření s obsahem a cíli (směry) dostupných resortních, sektorových (popř. regionálních) strategií a koncepcí platných pro období 2014-2020</w:t>
      </w:r>
    </w:p>
    <w:p w:rsidR="003D1FA4" w:rsidRDefault="003D1FA4" w:rsidP="005C4ADA">
      <w:pPr>
        <w:pStyle w:val="Shrnut2"/>
      </w:pPr>
      <w:r w:rsidRPr="00804DCA">
        <w:t>EQ r1: Je v programu identifikována návaznost na základní strategické dokumenty a koncepce relevantní pro předmětnou oblast?</w:t>
      </w:r>
    </w:p>
    <w:p w:rsidR="00F240CA" w:rsidRPr="00DC40B1" w:rsidRDefault="003D1FA4" w:rsidP="00AA292B">
      <w:r w:rsidRPr="0090546B">
        <w:t>Z hlediska identifikace zásadních strategických dokumentů na evropské i národní úrovni lze konstatovat, že v OP VVV byly popsány všechny relevantní existující a případně připravované koncepční a strategické dokumenty a výběr investičních priorit lze opřít o ustanovení dostupných uvedených strategií a koncepcí</w:t>
      </w:r>
      <w:r w:rsidRPr="001E2205">
        <w:t xml:space="preserve">. </w:t>
      </w:r>
    </w:p>
    <w:p w:rsidR="003D1FA4" w:rsidRDefault="003D1FA4" w:rsidP="005D1581">
      <w:pPr>
        <w:pStyle w:val="Nadpis3"/>
      </w:pPr>
      <w:bookmarkStart w:id="20" w:name="_Toc372016933"/>
      <w:r>
        <w:t>Soulad se strategií Evropa 2020 a ET 2020</w:t>
      </w:r>
      <w:bookmarkEnd w:id="20"/>
    </w:p>
    <w:p w:rsidR="003D1FA4" w:rsidRPr="00804DCA" w:rsidRDefault="003D1FA4" w:rsidP="005C4ADA">
      <w:pPr>
        <w:pStyle w:val="Malnadpisy"/>
      </w:pPr>
      <w:r w:rsidRPr="00804DCA">
        <w:t xml:space="preserve">Hlavní zjištění – </w:t>
      </w:r>
      <w:r>
        <w:t>odpověď na evaluační otázku</w:t>
      </w:r>
    </w:p>
    <w:p w:rsidR="003D1FA4" w:rsidRPr="00D9717B" w:rsidRDefault="003D1FA4" w:rsidP="005C4ADA">
      <w:pPr>
        <w:pStyle w:val="Shrnut1"/>
      </w:pPr>
      <w:r w:rsidRPr="00D9717B">
        <w:t>d) posoudit soulad (propojenost) specifických cílů programu s identifikovanými výzvami a</w:t>
      </w:r>
      <w:r w:rsidR="00B868FE">
        <w:t> </w:t>
      </w:r>
      <w:r w:rsidRPr="00D9717B">
        <w:t xml:space="preserve">potřebami definovanými v rámci </w:t>
      </w:r>
      <w:r>
        <w:t>s</w:t>
      </w:r>
      <w:r w:rsidRPr="00D9717B">
        <w:t>trategie Evropa 2020</w:t>
      </w:r>
    </w:p>
    <w:p w:rsidR="003D1FA4" w:rsidRDefault="003D1FA4" w:rsidP="005C4ADA">
      <w:pPr>
        <w:pStyle w:val="Shrnut2"/>
      </w:pPr>
      <w:r w:rsidRPr="00DC40B1">
        <w:t xml:space="preserve">EQ d1: </w:t>
      </w:r>
      <w:r w:rsidRPr="00A828CD">
        <w:t xml:space="preserve">Jsou specifické cíle programu v souladu s potřebami a prioritami definovanými v rámci </w:t>
      </w:r>
      <w:r>
        <w:t>st</w:t>
      </w:r>
      <w:r w:rsidRPr="00A828CD">
        <w:t xml:space="preserve">rategie Evropa 2020 </w:t>
      </w:r>
      <w:r>
        <w:t xml:space="preserve">a </w:t>
      </w:r>
      <w:r w:rsidRPr="00A828CD">
        <w:t>ET 2020</w:t>
      </w:r>
      <w:r w:rsidRPr="00DC40B1">
        <w:t>?</w:t>
      </w:r>
    </w:p>
    <w:p w:rsidR="003D1FA4" w:rsidRPr="00DD22E3" w:rsidRDefault="003D1FA4" w:rsidP="005C4ADA">
      <w:r>
        <w:t>M</w:t>
      </w:r>
      <w:r w:rsidRPr="00DD22E3">
        <w:t>íra souladu mezi definicí a vymezení</w:t>
      </w:r>
      <w:r w:rsidR="00215D32">
        <w:t>m</w:t>
      </w:r>
      <w:r w:rsidRPr="00DD22E3">
        <w:t xml:space="preserve"> specifických cílů a prioritami, cíli a iniciativami </w:t>
      </w:r>
      <w:r>
        <w:t>s</w:t>
      </w:r>
      <w:r w:rsidRPr="00DD22E3">
        <w:t xml:space="preserve">trategie Evropa 2020 </w:t>
      </w:r>
      <w:r>
        <w:t xml:space="preserve">a dále cíli strategie ET 2020 </w:t>
      </w:r>
      <w:r w:rsidRPr="00DD22E3">
        <w:t>je velmi vysoká.</w:t>
      </w:r>
      <w:r w:rsidRPr="00425369">
        <w:t xml:space="preserve"> </w:t>
      </w:r>
      <w:r>
        <w:t xml:space="preserve">Všechny vymezené cíle OP VVV vykazují </w:t>
      </w:r>
      <w:r w:rsidRPr="00FA4D90">
        <w:rPr>
          <w:b/>
        </w:rPr>
        <w:t xml:space="preserve">silnou, či alespoň zřetelnou, provazbu </w:t>
      </w:r>
      <w:r w:rsidRPr="00DD22E3">
        <w:t xml:space="preserve">s obsahem </w:t>
      </w:r>
      <w:r>
        <w:t>obou strategií ať již na úrovni priorit EU 2020, stanovených kvantifikovaných cílů, či stěžejních vlajkových iniciativ, resp. strategických cílů strategie ET 2020</w:t>
      </w:r>
      <w:r w:rsidRPr="00DD22E3">
        <w:t xml:space="preserve">. Intenzita propojení v některých případech prolíná více prioritních oblastí </w:t>
      </w:r>
      <w:r>
        <w:t xml:space="preserve">/ </w:t>
      </w:r>
      <w:r w:rsidRPr="00DD22E3">
        <w:t>stěžejních iniciativ</w:t>
      </w:r>
      <w:r>
        <w:t xml:space="preserve"> s</w:t>
      </w:r>
      <w:r w:rsidRPr="00DD22E3">
        <w:t>trategie</w:t>
      </w:r>
      <w:r>
        <w:t xml:space="preserve"> Evropa 2020</w:t>
      </w:r>
      <w:r w:rsidRPr="00DD22E3">
        <w:t>, resp. více</w:t>
      </w:r>
      <w:r>
        <w:t xml:space="preserve"> cílů strategie ET 2020</w:t>
      </w:r>
      <w:r w:rsidRPr="001C610A">
        <w:t>. Vzhledem ke konstrukci (koncentraci) unijních i národních cílů EU není propojení cílů OP VVV s kvantifikovanými cíli posuzovaných strategií ve všech případech zcela bezprostřední, nastavení programu však lze i</w:t>
      </w:r>
      <w:r>
        <w:t xml:space="preserve"> z tohoto pohledu považovat za bezproblémové. </w:t>
      </w:r>
    </w:p>
    <w:p w:rsidR="003D1FA4" w:rsidRDefault="003D1FA4" w:rsidP="005C4ADA">
      <w:r w:rsidRPr="00843986">
        <w:lastRenderedPageBreak/>
        <w:t xml:space="preserve">Nejsilnější vazba </w:t>
      </w:r>
      <w:r>
        <w:t xml:space="preserve">se strategií Evropa 2020 </w:t>
      </w:r>
      <w:r w:rsidRPr="00843986">
        <w:t>existuje vůči prioritě 1. Inteligentní růst, jež se projevuje dále i největší četností. Z pohledu síly a intenzity je významná i vazba na prioritu 2. Udržitelný růst. V menšině, přesto reprezentativně se projevuje i průnik vůči prioritě 3. Růst podporující začlenění.</w:t>
      </w:r>
    </w:p>
    <w:p w:rsidR="003D1FA4" w:rsidRDefault="003D1FA4" w:rsidP="005C4ADA">
      <w:r>
        <w:t xml:space="preserve">V případě strategie ET 2020 existuje silná vazba na všechny 4 strategické cíle, nejčastěji na 2. cíl týkající se </w:t>
      </w:r>
      <w:r w:rsidRPr="003A6563">
        <w:t>zlepš</w:t>
      </w:r>
      <w:r>
        <w:t>ení</w:t>
      </w:r>
      <w:r w:rsidRPr="003A6563">
        <w:t xml:space="preserve"> kvalit</w:t>
      </w:r>
      <w:r>
        <w:t>y</w:t>
      </w:r>
      <w:r w:rsidRPr="003A6563">
        <w:t xml:space="preserve"> a efektivit</w:t>
      </w:r>
      <w:r>
        <w:t>y</w:t>
      </w:r>
      <w:r w:rsidRPr="003A6563">
        <w:t xml:space="preserve"> </w:t>
      </w:r>
      <w:r>
        <w:t xml:space="preserve">(odborného) </w:t>
      </w:r>
      <w:r w:rsidRPr="003A6563">
        <w:t xml:space="preserve">vzdělávání </w:t>
      </w:r>
      <w:r>
        <w:t>a dále také na 3. cíl zaměřen</w:t>
      </w:r>
      <w:r w:rsidR="00215D32">
        <w:t>ý</w:t>
      </w:r>
      <w:r>
        <w:t xml:space="preserve"> na </w:t>
      </w:r>
      <w:r w:rsidRPr="003A6563">
        <w:t>podpor</w:t>
      </w:r>
      <w:r>
        <w:t>u</w:t>
      </w:r>
      <w:r w:rsidRPr="003A6563">
        <w:t xml:space="preserve"> spravedlivost</w:t>
      </w:r>
      <w:r>
        <w:t xml:space="preserve">i a </w:t>
      </w:r>
      <w:r w:rsidRPr="003A6563">
        <w:t>sociální soudržnost</w:t>
      </w:r>
      <w:r>
        <w:t>i</w:t>
      </w:r>
      <w:r w:rsidRPr="003A6563">
        <w:t xml:space="preserve"> </w:t>
      </w:r>
      <w:r>
        <w:t>ve vzdělávání.</w:t>
      </w:r>
    </w:p>
    <w:p w:rsidR="003D1FA4" w:rsidRPr="00DD22E3" w:rsidRDefault="003D1FA4" w:rsidP="005C4ADA"/>
    <w:p w:rsidR="003D1FA4" w:rsidRPr="00D9717B" w:rsidRDefault="003D1FA4" w:rsidP="005C4ADA">
      <w:pPr>
        <w:pStyle w:val="Shrnut1"/>
      </w:pPr>
      <w:r w:rsidRPr="00D9717B">
        <w:t xml:space="preserve">c) posoudit přínos navrhovaného programu k plnění priorit </w:t>
      </w:r>
      <w:r>
        <w:t>Strat</w:t>
      </w:r>
      <w:r w:rsidRPr="00D9717B">
        <w:t>egie Unie pro inteligentní a</w:t>
      </w:r>
      <w:r w:rsidR="00B868FE">
        <w:t> </w:t>
      </w:r>
      <w:r w:rsidRPr="00D9717B">
        <w:t>udržitelný růst podporující začlenění (Evropa 2020) s ohledem na zvolené tematické cíle a</w:t>
      </w:r>
      <w:r w:rsidR="00B868FE">
        <w:t> </w:t>
      </w:r>
      <w:r w:rsidRPr="00D9717B">
        <w:t>priority při zohlednění vnitrostátních a regionálních potřeb</w:t>
      </w:r>
    </w:p>
    <w:p w:rsidR="003D1FA4" w:rsidRPr="00A828CD" w:rsidRDefault="003D1FA4" w:rsidP="005C4ADA">
      <w:pPr>
        <w:pStyle w:val="Shrnut2"/>
      </w:pPr>
      <w:r w:rsidRPr="00A828CD">
        <w:t>EQ c1: Jakým způsobem přispívá strategie programu k naplňování cílů Evropa 2020 a Národních cílů pro ČR v rámci strategie Evropa 2020 a ET 2020?</w:t>
      </w:r>
    </w:p>
    <w:p w:rsidR="003D1FA4" w:rsidRDefault="003D1FA4" w:rsidP="005C4ADA">
      <w:r>
        <w:t>P</w:t>
      </w:r>
      <w:r w:rsidRPr="000E568E">
        <w:t xml:space="preserve">riority a specifické cíle OP VVV </w:t>
      </w:r>
      <w:r>
        <w:t xml:space="preserve">reagují </w:t>
      </w:r>
      <w:r w:rsidRPr="000E568E">
        <w:t>na potřeby a priority vymezen</w:t>
      </w:r>
      <w:r>
        <w:t>é</w:t>
      </w:r>
      <w:r w:rsidRPr="000E568E">
        <w:t xml:space="preserve"> ve strategii Evropa 2020</w:t>
      </w:r>
      <w:r>
        <w:t xml:space="preserve"> a</w:t>
      </w:r>
      <w:r w:rsidR="00B868FE">
        <w:t> </w:t>
      </w:r>
      <w:r>
        <w:t>strategii ET 2020. Lze předpokládat, že implementace OP VVV přispěje k naplňování jejich priorit a</w:t>
      </w:r>
      <w:r w:rsidR="00B868FE">
        <w:t> </w:t>
      </w:r>
      <w:r>
        <w:t>cílů obou strategií.</w:t>
      </w:r>
    </w:p>
    <w:p w:rsidR="00146D5A" w:rsidRDefault="00146D5A" w:rsidP="005C4ADA"/>
    <w:p w:rsidR="003D1FA4" w:rsidRPr="00C520EB" w:rsidRDefault="003D1FA4" w:rsidP="005D1581">
      <w:pPr>
        <w:pStyle w:val="Nadpis3"/>
      </w:pPr>
      <w:r w:rsidRPr="00C520EB">
        <w:t>Soulad se Společným strategickým rámcem, Dohodou o partnerství, integrovanými hlavními směry a doporučeními pro jednotlivé země</w:t>
      </w:r>
    </w:p>
    <w:p w:rsidR="003D1FA4" w:rsidRPr="00804DCA" w:rsidRDefault="003D1FA4" w:rsidP="005C4ADA">
      <w:pPr>
        <w:pStyle w:val="Malnadpisy"/>
      </w:pPr>
      <w:r w:rsidRPr="00804DCA">
        <w:t>Hlavní zjištění – odpovědi na evaluační otázky</w:t>
      </w:r>
    </w:p>
    <w:p w:rsidR="003D1FA4" w:rsidRPr="00D9717B" w:rsidRDefault="003D1FA4" w:rsidP="005C4ADA">
      <w:pPr>
        <w:pStyle w:val="Shrnut1"/>
      </w:pPr>
      <w:r w:rsidRPr="007A00D1">
        <w:t>i) posoud</w:t>
      </w:r>
      <w:r>
        <w:t>it</w:t>
      </w:r>
      <w:r w:rsidRPr="007A00D1">
        <w:t xml:space="preserve"> soulad vybraných tematických cílů, priorit a odpovídajících cílů progr</w:t>
      </w:r>
      <w:r>
        <w:t>amu</w:t>
      </w:r>
      <w:r w:rsidRPr="007A00D1">
        <w:t xml:space="preserve"> se Společným strategickým rámcem, Dohodou o partnerství a s přihlédnutím k příslušným integrovaným hlavním směrům a doporučením pro jednotlivé země přijatým podle čl. 121 odst. 2 Smlouvy o fungování Evropské unie, jakož i k příslušným doporučením Rady přijatým podle čl.</w:t>
      </w:r>
      <w:r w:rsidR="00B868FE">
        <w:t> </w:t>
      </w:r>
      <w:r w:rsidRPr="007A00D1">
        <w:t>148 odst. 4 Smlouvy o fungování Evropské unie a případně na vnitrostátní úrovni s</w:t>
      </w:r>
      <w:r w:rsidR="00B868FE">
        <w:t> </w:t>
      </w:r>
      <w:r w:rsidRPr="007A00D1">
        <w:t xml:space="preserve">přihlédnutím k příslušnému </w:t>
      </w:r>
      <w:r>
        <w:t>N</w:t>
      </w:r>
      <w:r w:rsidRPr="007A00D1">
        <w:t>árodnímu programu reforem</w:t>
      </w:r>
    </w:p>
    <w:p w:rsidR="003D1FA4" w:rsidRPr="00C520EB" w:rsidRDefault="003D1FA4" w:rsidP="005C4ADA">
      <w:pPr>
        <w:pStyle w:val="Shrnut2"/>
      </w:pPr>
      <w:r w:rsidRPr="00C520EB">
        <w:t>EQ i1: Jsou problémy a potřeby řešené programem stejně jako specifické cíle programu v</w:t>
      </w:r>
      <w:r w:rsidR="00B868FE">
        <w:t> </w:t>
      </w:r>
      <w:r w:rsidRPr="00C520EB">
        <w:t>souladu s ustanoveními Národního programu reforem a Doporučeními Rady?</w:t>
      </w:r>
    </w:p>
    <w:p w:rsidR="003D1FA4" w:rsidRPr="00A231BF" w:rsidRDefault="003D1FA4" w:rsidP="005C4ADA">
      <w:pPr>
        <w:pStyle w:val="Shrnut2"/>
      </w:pPr>
      <w:r w:rsidRPr="00A231BF">
        <w:t>EQ i2: Jsou problémy a potřeby řešené programem stejně jako specifické cíle programu v</w:t>
      </w:r>
      <w:r w:rsidR="00B868FE">
        <w:t> </w:t>
      </w:r>
      <w:r w:rsidRPr="00A231BF">
        <w:t>souladu s problémovými oblastmi a potřebami definovanými v Dohodě o partnerství?</w:t>
      </w:r>
    </w:p>
    <w:p w:rsidR="003D1FA4" w:rsidRPr="00DD22E3" w:rsidRDefault="003D1FA4" w:rsidP="005C4ADA">
      <w:r w:rsidRPr="00DD22E3">
        <w:t>OP VVV vykazuje vysokou míru obsahového souladu jak s</w:t>
      </w:r>
      <w:r w:rsidR="00507C77">
        <w:t>e schváleným</w:t>
      </w:r>
      <w:r w:rsidRPr="00DD22E3">
        <w:t xml:space="preserve"> obsahem Dohody o</w:t>
      </w:r>
      <w:r w:rsidR="00B868FE">
        <w:t> </w:t>
      </w:r>
      <w:r w:rsidRPr="00DD22E3">
        <w:t>partnerství, stávající verzí textu Společného strategického rámce či IHS a představuje v zásadě konkretizaci obecněji zaměřených směrů v oblasti výzkumu, vývoje a vzdělávání.</w:t>
      </w:r>
    </w:p>
    <w:p w:rsidR="003D1FA4" w:rsidRDefault="003D1FA4" w:rsidP="005C4ADA">
      <w:r w:rsidRPr="0074597E">
        <w:rPr>
          <w:b/>
        </w:rPr>
        <w:t>Problémy vymezené v OP VVV odpovídají vymezení problémů a potřebám</w:t>
      </w:r>
      <w:r w:rsidR="005D1581">
        <w:rPr>
          <w:b/>
        </w:rPr>
        <w:t xml:space="preserve"> </w:t>
      </w:r>
      <w:r w:rsidRPr="0074597E">
        <w:rPr>
          <w:b/>
        </w:rPr>
        <w:t>identifikovaným v příslušných problémových oblastech Dohody o partnerství</w:t>
      </w:r>
      <w:r>
        <w:rPr>
          <w:b/>
        </w:rPr>
        <w:t xml:space="preserve">. </w:t>
      </w:r>
      <w:r w:rsidRPr="008E372F">
        <w:rPr>
          <w:b/>
        </w:rPr>
        <w:t xml:space="preserve">Cíle a výsledky OP VVV mají prokazatelnou vazbu k očekávaným výsledkům uvedeným pro tematické cíle 1, 9 a 10 v rámci Dohody o </w:t>
      </w:r>
      <w:r w:rsidRPr="00FD5818">
        <w:rPr>
          <w:b/>
        </w:rPr>
        <w:t>partnerství</w:t>
      </w:r>
      <w:r w:rsidRPr="008E372F">
        <w:t>.</w:t>
      </w:r>
      <w:r>
        <w:t xml:space="preserve"> Po věcné stránce lze konstatovat soulad OP VVV se strategií Dohody</w:t>
      </w:r>
      <w:r w:rsidR="002406DC">
        <w:t xml:space="preserve"> o</w:t>
      </w:r>
      <w:r w:rsidR="00F172EF">
        <w:t> </w:t>
      </w:r>
      <w:r w:rsidR="002406DC">
        <w:t>partnerství</w:t>
      </w:r>
      <w:r>
        <w:t>.</w:t>
      </w:r>
    </w:p>
    <w:p w:rsidR="003D1FA4" w:rsidRPr="003E7753" w:rsidRDefault="003D1FA4" w:rsidP="0045169F">
      <w:pPr>
        <w:pStyle w:val="Nadpis2"/>
      </w:pPr>
      <w:bookmarkStart w:id="21" w:name="_Toc409123780"/>
      <w:bookmarkStart w:id="22" w:name="_Toc384714988"/>
      <w:bookmarkStart w:id="23" w:name="_Toc384715959"/>
      <w:bookmarkStart w:id="24" w:name="_Toc384716267"/>
      <w:bookmarkStart w:id="25" w:name="_Toc384734456"/>
      <w:bookmarkStart w:id="26" w:name="_Toc384804540"/>
      <w:bookmarkStart w:id="27" w:name="_Toc384714989"/>
      <w:bookmarkStart w:id="28" w:name="_Toc384715960"/>
      <w:bookmarkStart w:id="29" w:name="_Toc384716268"/>
      <w:bookmarkStart w:id="30" w:name="_Toc384734457"/>
      <w:bookmarkStart w:id="31" w:name="_Toc384804541"/>
      <w:bookmarkStart w:id="32" w:name="_Toc378623597"/>
      <w:bookmarkStart w:id="33" w:name="_Toc409174439"/>
      <w:bookmarkStart w:id="34" w:name="_Toc409188796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3E7753">
        <w:lastRenderedPageBreak/>
        <w:t>Zdůvodnění finančních alokací</w:t>
      </w:r>
      <w:bookmarkEnd w:id="32"/>
      <w:bookmarkEnd w:id="33"/>
      <w:bookmarkEnd w:id="34"/>
    </w:p>
    <w:p w:rsidR="003D1FA4" w:rsidRDefault="003D1FA4" w:rsidP="00F82F1A">
      <w:pPr>
        <w:pStyle w:val="Malnadpisy"/>
      </w:pPr>
      <w:bookmarkStart w:id="35" w:name="_Toc350759570"/>
      <w:bookmarkStart w:id="36" w:name="_Toc350768119"/>
      <w:r w:rsidRPr="0017697D">
        <w:t>Hlavní zjištění – odpovědi na evaluační otázky</w:t>
      </w:r>
    </w:p>
    <w:p w:rsidR="003D1FA4" w:rsidRPr="00473C2C" w:rsidRDefault="003D1FA4" w:rsidP="00D41B01">
      <w:pPr>
        <w:pStyle w:val="Shrnut1"/>
      </w:pPr>
      <w:r>
        <w:t>h</w:t>
      </w:r>
      <w:r w:rsidRPr="007A00D1">
        <w:t>) posoud</w:t>
      </w:r>
      <w:r>
        <w:t>it</w:t>
      </w:r>
      <w:r w:rsidRPr="007A00D1">
        <w:t xml:space="preserve"> soulad mezi přidělovanými rozpočtovými prostředky a cíli programu; přiměřenost finančních zdrojů pro každou navrhovanou prioritní osu, resp. investiční prioritu</w:t>
      </w:r>
    </w:p>
    <w:p w:rsidR="003D1FA4" w:rsidRPr="006B4EF0" w:rsidRDefault="003D1FA4" w:rsidP="006B4EF0">
      <w:pPr>
        <w:pStyle w:val="Shrnut2"/>
      </w:pPr>
      <w:r w:rsidRPr="006B4EF0">
        <w:t>EQ h1: Odpovídají finanční alokace stanoveným cílům programu a jsou finanční zdroje přiměřené pro jednotlivé prioritní osy a investiční priority?</w:t>
      </w:r>
    </w:p>
    <w:p w:rsidR="003D1FA4" w:rsidRPr="006B4EF0" w:rsidRDefault="003D1FA4" w:rsidP="006B4EF0">
      <w:pPr>
        <w:pStyle w:val="Shrnut2"/>
      </w:pPr>
      <w:r w:rsidRPr="006B4EF0">
        <w:t>EQ h2: Jsou finanční alokace koncentrovány na klíčové cíle programu?</w:t>
      </w:r>
    </w:p>
    <w:p w:rsidR="003D1FA4" w:rsidRPr="006B4EF0" w:rsidRDefault="003D1FA4" w:rsidP="006B4EF0">
      <w:pPr>
        <w:pStyle w:val="Shrnut2"/>
      </w:pPr>
      <w:r w:rsidRPr="006B4EF0">
        <w:t>EQ h3: Existují rizikové oblasti pro čerpání finanční alokace?</w:t>
      </w:r>
    </w:p>
    <w:p w:rsidR="003D1FA4" w:rsidRPr="003A2AAD" w:rsidRDefault="003D1FA4" w:rsidP="006B4EF0">
      <w:r w:rsidRPr="003A2AAD">
        <w:t xml:space="preserve">Z provedeného hodnocení lze předpokládat, že </w:t>
      </w:r>
      <w:r w:rsidRPr="003A2AAD">
        <w:rPr>
          <w:b/>
        </w:rPr>
        <w:t>s alokovanými prostředky je možné plánovaných výstupů/výsledků, a zprostředkovaně tedy i cílů dosáhnout</w:t>
      </w:r>
      <w:r w:rsidRPr="003A2AAD">
        <w:t xml:space="preserve">. </w:t>
      </w:r>
    </w:p>
    <w:p w:rsidR="003D1FA4" w:rsidRDefault="003D1FA4" w:rsidP="00DE39B0">
      <w:r w:rsidRPr="003A2AAD">
        <w:t>Je naplněn předpoklad zajištění kritického množství zdrojů pro dosažení strategické změny a riziko sledování nadměrného množství heterogenních cílů navržen</w:t>
      </w:r>
      <w:r w:rsidR="00425842" w:rsidRPr="003A2AAD">
        <w:t>é</w:t>
      </w:r>
      <w:r w:rsidRPr="003A2AAD">
        <w:t xml:space="preserve"> strategie je nízké. Proto lze na základě dostupných informací předpokládat, že </w:t>
      </w:r>
      <w:r w:rsidRPr="003A2AAD">
        <w:rPr>
          <w:b/>
        </w:rPr>
        <w:t>finanční alokace je koncentrována na klíčové cíle programu</w:t>
      </w:r>
      <w:r w:rsidRPr="003A2AAD">
        <w:t>.</w:t>
      </w:r>
      <w:r w:rsidR="00D163D8">
        <w:t xml:space="preserve"> </w:t>
      </w:r>
      <w:r w:rsidRPr="003A2AAD">
        <w:t xml:space="preserve">Z  </w:t>
      </w:r>
      <w:r w:rsidR="009508A5">
        <w:t xml:space="preserve">provedených </w:t>
      </w:r>
      <w:r w:rsidRPr="003A2AAD">
        <w:t xml:space="preserve">analýz nebyly na základě dostupných dat identifikovány </w:t>
      </w:r>
      <w:r w:rsidRPr="003A2AAD">
        <w:rPr>
          <w:b/>
        </w:rPr>
        <w:t xml:space="preserve">žádné </w:t>
      </w:r>
      <w:r w:rsidR="005E5622">
        <w:rPr>
          <w:b/>
        </w:rPr>
        <w:t xml:space="preserve">vyloženě </w:t>
      </w:r>
      <w:r w:rsidRPr="003A2AAD">
        <w:rPr>
          <w:b/>
        </w:rPr>
        <w:t xml:space="preserve">významné rizikové oblasti </w:t>
      </w:r>
      <w:r w:rsidRPr="003A2AAD">
        <w:t xml:space="preserve">pro čerpání finanční alokace. </w:t>
      </w:r>
    </w:p>
    <w:p w:rsidR="003D1FA4" w:rsidRDefault="003D1FA4">
      <w:pPr>
        <w:jc w:val="left"/>
        <w:rPr>
          <w:b/>
          <w:bCs/>
          <w:caps/>
          <w:color w:val="0F4DBC"/>
          <w:sz w:val="28"/>
          <w:szCs w:val="28"/>
        </w:rPr>
      </w:pPr>
      <w:r>
        <w:br w:type="page"/>
      </w:r>
    </w:p>
    <w:p w:rsidR="003D1FA4" w:rsidRPr="00337221" w:rsidRDefault="003D1FA4" w:rsidP="005D1581">
      <w:pPr>
        <w:pStyle w:val="Nadpis1"/>
      </w:pPr>
      <w:bookmarkStart w:id="37" w:name="_Toc378623598"/>
      <w:bookmarkStart w:id="38" w:name="_Toc409174440"/>
      <w:bookmarkStart w:id="39" w:name="_Toc409188797"/>
      <w:r w:rsidRPr="00337221">
        <w:lastRenderedPageBreak/>
        <w:t>Popis prioritních os</w:t>
      </w:r>
      <w:bookmarkEnd w:id="37"/>
      <w:bookmarkEnd w:id="38"/>
      <w:bookmarkEnd w:id="39"/>
    </w:p>
    <w:p w:rsidR="003D1FA4" w:rsidRPr="00337221" w:rsidRDefault="003D1FA4" w:rsidP="00D41B01">
      <w:pPr>
        <w:pStyle w:val="Malnadpisy"/>
      </w:pPr>
      <w:r w:rsidRPr="00337221">
        <w:t>Hlavní zjištění – odpovědi na evaluační otázky</w:t>
      </w:r>
    </w:p>
    <w:p w:rsidR="003D1FA4" w:rsidRPr="00337221" w:rsidRDefault="003D1FA4" w:rsidP="005D1391">
      <w:pPr>
        <w:pStyle w:val="Shrnut1"/>
      </w:pPr>
      <w:r w:rsidRPr="00337221">
        <w:t>b) posoudit úvodní analytickou část a z ní vycházející identifikované potřeby a jejich zdůvodnění z hlediska rozsahu, vyváženosti a detailnosti s ohledem na cíle priorit, pro které je zpracována, se zohledněním územní dimenze (regionální, urbánní…)</w:t>
      </w:r>
    </w:p>
    <w:p w:rsidR="003D1FA4" w:rsidRPr="00337221" w:rsidRDefault="003D1FA4" w:rsidP="005D1391">
      <w:pPr>
        <w:pStyle w:val="Shrnut2"/>
      </w:pPr>
      <w:r w:rsidRPr="00337221">
        <w:t>EQ b1: Identifikuje program všechny hlavní problémy a potřeby v předmětné oblasti z hlediska jejich významu a závažnosti?</w:t>
      </w:r>
    </w:p>
    <w:p w:rsidR="003D1FA4" w:rsidRPr="00337221" w:rsidRDefault="003D1FA4" w:rsidP="005D1391">
      <w:pPr>
        <w:pStyle w:val="Shrnut2"/>
      </w:pPr>
      <w:r w:rsidRPr="00337221">
        <w:t>EQ b2: Jsou problémům správně přiřazeny skutečné příčiny (root cause) jejichž odstraněním lze přispět ke kvalitativnímu zlepšení v dané oblasti?</w:t>
      </w:r>
    </w:p>
    <w:p w:rsidR="003D1FA4" w:rsidRPr="00337221" w:rsidRDefault="003D1FA4" w:rsidP="005D1391">
      <w:pPr>
        <w:pStyle w:val="Shrnut2"/>
      </w:pPr>
      <w:r w:rsidRPr="00337221">
        <w:t>EQ b3: Reaguje program na identifikované příčiny adekvátním zaměřením intervencí v podobě zvolených investičních priorit a specifických cílů?</w:t>
      </w:r>
    </w:p>
    <w:p w:rsidR="003D1FA4" w:rsidRPr="00337221" w:rsidRDefault="003D1FA4" w:rsidP="005D1391">
      <w:pPr>
        <w:pStyle w:val="Shrnut2"/>
      </w:pPr>
      <w:r w:rsidRPr="00337221">
        <w:t>EQ b4: Pokud některé z identifikovaných problémů a potřeb nejsou řešeny, poskytuje strategie přijatelné vysvětlení?</w:t>
      </w:r>
    </w:p>
    <w:p w:rsidR="003D1FA4" w:rsidRPr="00337221" w:rsidRDefault="003D1FA4" w:rsidP="005D1391">
      <w:pPr>
        <w:pStyle w:val="Shrnut2"/>
      </w:pPr>
      <w:r w:rsidRPr="00337221">
        <w:t>EQ b5: Jsou specifické cíle dostatečně konkrétní a jasně formulované, aby byla prokazatelná jejich vazba na identifikované potřeby, lze plnění cíle považovat za realistické vzhledem k dosavadním zkušenostem?</w:t>
      </w:r>
    </w:p>
    <w:p w:rsidR="003D1FA4" w:rsidRPr="00337221" w:rsidRDefault="003D1FA4" w:rsidP="00EC589C">
      <w:pPr>
        <w:pStyle w:val="Shrnut2"/>
      </w:pPr>
      <w:r w:rsidRPr="00337221">
        <w:t>EQ b6: Zahrnuje strategie programu adekvátní opatření pro řešení specifických regionálních a</w:t>
      </w:r>
      <w:r w:rsidR="00B868FE">
        <w:t> </w:t>
      </w:r>
      <w:r w:rsidRPr="00337221">
        <w:t>místních potřeb?</w:t>
      </w:r>
    </w:p>
    <w:p w:rsidR="003D1FA4" w:rsidRPr="00337221" w:rsidRDefault="003D1FA4" w:rsidP="00337221">
      <w:r w:rsidRPr="00337221">
        <w:t>Úvodní analytická část programu je zpracována kvalitně, vytváří dostatečnou analytickou základnu pro vymezení strategie programu. V</w:t>
      </w:r>
      <w:r>
        <w:t xml:space="preserve"> </w:t>
      </w:r>
      <w:r w:rsidRPr="00337221">
        <w:t xml:space="preserve">rámci popisu hlavních oblastí zaměření OP VVV, případně v analytických přílohách programu, jsou identifikovány a dostatečně určitě popsány všechny hlavní existující problémy a výzvy, jejich příčiny a z nich vycházející rozvojové potřeby. </w:t>
      </w:r>
    </w:p>
    <w:p w:rsidR="003D1FA4" w:rsidRPr="00D625A3" w:rsidRDefault="003D1FA4" w:rsidP="00337221">
      <w:r w:rsidRPr="00337221">
        <w:t>Identifikované potřeby – tj. řešení identifikovaných problémů – jsou promítnuty do strategie</w:t>
      </w:r>
      <w:r w:rsidRPr="00D625A3">
        <w:t xml:space="preserve"> programu prostřednictvím nastavení prioritních os a specifických cílů, zvolené prioritní osy a</w:t>
      </w:r>
      <w:r w:rsidR="00B868FE">
        <w:t> </w:t>
      </w:r>
      <w:r w:rsidRPr="00D625A3">
        <w:t xml:space="preserve">specifické cíle navazují na identifikované problémy/potřeby.  </w:t>
      </w:r>
    </w:p>
    <w:p w:rsidR="003D1FA4" w:rsidRDefault="003D1FA4" w:rsidP="00337221">
      <w:r>
        <w:t>Vnitřní koherence strategie je zajištěna, s</w:t>
      </w:r>
      <w:r w:rsidRPr="00D625A3">
        <w:t xml:space="preserve">pecifické cíle navazují na klíčové problémy a potřeby, jsou dostatečně konkrétně vymezeny (je odpovídajícím způsobem popsán očekávaný stav), specifické cíle je </w:t>
      </w:r>
      <w:r>
        <w:t xml:space="preserve">obecně </w:t>
      </w:r>
      <w:r w:rsidRPr="00D625A3">
        <w:t xml:space="preserve">možno považovat za dosažitelné s výrazným přispěním popsaných intervencí. </w:t>
      </w:r>
    </w:p>
    <w:p w:rsidR="00D163D8" w:rsidRPr="00D625A3" w:rsidRDefault="00D163D8" w:rsidP="00337221"/>
    <w:p w:rsidR="003D1FA4" w:rsidRPr="00337221" w:rsidRDefault="003D1FA4" w:rsidP="005D1391">
      <w:pPr>
        <w:pStyle w:val="Shrnut1"/>
      </w:pPr>
      <w:r w:rsidRPr="00337221">
        <w:t>g) posoudit vnitřní soudržnost a provázanost cílů a nástrojů navrhovaného programu a jejich návaznost na ostatní nástroje řešící svěřenou oblast</w:t>
      </w:r>
    </w:p>
    <w:p w:rsidR="003D1FA4" w:rsidRPr="00337221" w:rsidRDefault="003D1FA4" w:rsidP="005D1391">
      <w:pPr>
        <w:pStyle w:val="Shrnut2"/>
      </w:pPr>
      <w:r w:rsidRPr="00337221">
        <w:t>EQ g1: Jsou vymezené specifické cíle v rámci prioritní osy a mezi prioritními osami vzájemně komplementární, synergické? Lze naopak vyloučit rizika rozpornosti a konkurence mezi cíli?</w:t>
      </w:r>
    </w:p>
    <w:p w:rsidR="003D1FA4" w:rsidRPr="00337221" w:rsidRDefault="003D1FA4" w:rsidP="005D1391">
      <w:pPr>
        <w:pStyle w:val="Shrnut2"/>
      </w:pPr>
      <w:r w:rsidRPr="00337221">
        <w:t>EQ g2: Obsahuje program opatření pro zajištění koordinace a synergií mezi cíli a aktivitami investičního a neinvestičního charakteru?</w:t>
      </w:r>
    </w:p>
    <w:p w:rsidR="003D1FA4" w:rsidRPr="00DC40B1" w:rsidRDefault="003D1FA4" w:rsidP="005D1391">
      <w:pPr>
        <w:pStyle w:val="Shrnut2"/>
      </w:pPr>
      <w:r w:rsidRPr="00337221">
        <w:t>EQ g3: Identifikuje program všechny podstatné politiky a nástroje relevantní pro předmětnou oblast a vymezuje vztah programu vůči těmto nástrojům?</w:t>
      </w:r>
    </w:p>
    <w:p w:rsidR="003D1FA4" w:rsidRPr="002A78C0" w:rsidRDefault="003D1FA4" w:rsidP="00337221">
      <w:r w:rsidRPr="002A78C0">
        <w:lastRenderedPageBreak/>
        <w:t>Strategie operačního programu je vnitřně principi</w:t>
      </w:r>
      <w:r>
        <w:t>á</w:t>
      </w:r>
      <w:r w:rsidRPr="002A78C0">
        <w:t xml:space="preserve">lně soudržná, jednotlivé cíle se vzájemně nepřekrývají, jsou vzájemně komplementární a synergické, případně neutrální. </w:t>
      </w:r>
      <w:r w:rsidRPr="002A78C0">
        <w:rPr>
          <w:color w:val="000000"/>
        </w:rPr>
        <w:t>Struktura OP, prioritních os, investičních priorit a na ně navázaných specifických cílů je jasně a hierarchicky uspořádána.</w:t>
      </w:r>
    </w:p>
    <w:p w:rsidR="003D1FA4" w:rsidRDefault="003D1FA4" w:rsidP="00337221">
      <w:r w:rsidRPr="002A78C0">
        <w:t>Cíl</w:t>
      </w:r>
      <w:r w:rsidR="00B10745">
        <w:t>e</w:t>
      </w:r>
      <w:r w:rsidRPr="002A78C0">
        <w:t xml:space="preserve"> a aktivity investičního a neinvestičního charakteru jsou v programu podchyceny v podobě komplementarity vymezení aktivit a specifických cílů, jejich zajištění a koordinaci lze </w:t>
      </w:r>
      <w:r w:rsidR="00C02ACC">
        <w:t>z textu OP VVV</w:t>
      </w:r>
      <w:r w:rsidRPr="002A78C0">
        <w:t xml:space="preserve"> předpokládat (principy pro výběr operací jsou popsány obecně z hlediska procesního, nikoliv obsahového)</w:t>
      </w:r>
      <w:r>
        <w:t>.</w:t>
      </w:r>
      <w:r w:rsidR="00C02ACC">
        <w:t xml:space="preserve"> Koordinace komplementarit aktivit specifických cílů bude </w:t>
      </w:r>
      <w:r w:rsidR="000357CD">
        <w:t>podrobněji</w:t>
      </w:r>
      <w:r w:rsidR="00C02ACC">
        <w:t xml:space="preserve"> vymezena v rámci </w:t>
      </w:r>
      <w:r w:rsidR="000357CD">
        <w:t xml:space="preserve">dokumentace k jednotlivým </w:t>
      </w:r>
      <w:r w:rsidR="00C02ACC">
        <w:t>výz</w:t>
      </w:r>
      <w:r w:rsidR="000357CD">
        <w:t>vám</w:t>
      </w:r>
      <w:r w:rsidR="00C02ACC">
        <w:t>.</w:t>
      </w:r>
    </w:p>
    <w:p w:rsidR="003D1FA4" w:rsidRDefault="003D1FA4" w:rsidP="00337221">
      <w:r>
        <w:t>P</w:t>
      </w:r>
      <w:r w:rsidRPr="00B451E2">
        <w:t xml:space="preserve">odstatné politiky a nástroje relevantní pro </w:t>
      </w:r>
      <w:r>
        <w:t xml:space="preserve">předmětné oblasti jsou v zásadě identifikovány, </w:t>
      </w:r>
      <w:r w:rsidRPr="00B451E2">
        <w:t xml:space="preserve">vztah </w:t>
      </w:r>
      <w:r>
        <w:t xml:space="preserve">navrhovaného programu </w:t>
      </w:r>
      <w:r w:rsidRPr="00B451E2">
        <w:t xml:space="preserve">vůči nim lze </w:t>
      </w:r>
      <w:r>
        <w:t xml:space="preserve">obecně </w:t>
      </w:r>
      <w:r w:rsidRPr="00B451E2">
        <w:t xml:space="preserve">charakterizovat jako neutrální či </w:t>
      </w:r>
      <w:r w:rsidRPr="002A78C0">
        <w:t xml:space="preserve">komplementární. </w:t>
      </w:r>
      <w:r>
        <w:t xml:space="preserve">Dílčí nejednoznačnosti či nedostatečnosti vymezení lze identifikovat v oblasti VaV a identifikace vymezení návazností </w:t>
      </w:r>
      <w:r w:rsidRPr="0049484E">
        <w:t>programu na některé podpory na národní i evropské úrovni</w:t>
      </w:r>
      <w:r>
        <w:t xml:space="preserve">. Vůči všem oblastem řešeným programem lze konstatovat, že koordinace intervencí s dalšími programy ESIF v ČR v rámci tzv. hraničních oblastí je zásadní. </w:t>
      </w:r>
    </w:p>
    <w:p w:rsidR="003D1FA4" w:rsidRPr="00651FD0" w:rsidRDefault="003D1FA4" w:rsidP="00337221">
      <w:pPr>
        <w:rPr>
          <w:highlight w:val="yellow"/>
        </w:rPr>
      </w:pPr>
    </w:p>
    <w:p w:rsidR="003D1FA4" w:rsidRPr="00742D39" w:rsidRDefault="003D1FA4" w:rsidP="005D1391">
      <w:pPr>
        <w:pStyle w:val="Shrnut1"/>
      </w:pPr>
      <w:r w:rsidRPr="00742D39">
        <w:t>e) posoudit výběr navržených opatření, směřujících k naplnění stanovených cílů jednotlivých priorit; při posuzování zhodnotí nastavenou intervenční logiku každé navrhované prioritní osy/investiční priority, a dále posoudí možnost alternativní volby včetně jejího dopadu/předpokládaných efektů</w:t>
      </w:r>
    </w:p>
    <w:p w:rsidR="003D1FA4" w:rsidRPr="00742D39" w:rsidRDefault="003D1FA4" w:rsidP="005D1391">
      <w:pPr>
        <w:pStyle w:val="Shrnut2"/>
      </w:pPr>
      <w:r w:rsidRPr="00742D39">
        <w:t>EQ e1: Je intervenční logika investiční priority správně zformulována?</w:t>
      </w:r>
    </w:p>
    <w:p w:rsidR="003D1FA4" w:rsidRPr="00A95B8A" w:rsidRDefault="003D1FA4" w:rsidP="00995B4E">
      <w:r w:rsidRPr="00742D39">
        <w:t>Intervenční logika nastavená na úrovni investičních priorit v OP VVV byla posuzována z hlediska relevance, účinnosti, účelnosti a posouzení potenciálních dopadů vnějších vlivů. Lze konstatovat, že intervenční logika</w:t>
      </w:r>
      <w:r>
        <w:t xml:space="preserve"> je v </w:t>
      </w:r>
      <w:r w:rsidR="00E56144">
        <w:t>programovém dokumentu</w:t>
      </w:r>
      <w:r>
        <w:t xml:space="preserve"> funkční. Hodnotitel také </w:t>
      </w:r>
      <w:r w:rsidR="00A95B8A">
        <w:t xml:space="preserve">v průběhu hodnocení </w:t>
      </w:r>
      <w:r>
        <w:t xml:space="preserve">navrhl několik alternativních aktivit </w:t>
      </w:r>
      <w:r w:rsidR="005C560E">
        <w:t xml:space="preserve">spíše systémového charakteru </w:t>
      </w:r>
      <w:r>
        <w:t xml:space="preserve">(PO 1 – např. </w:t>
      </w:r>
      <w:r w:rsidRPr="00FC0B21">
        <w:t>zúžení podporovaných výzkumných oborů v rámci ČR</w:t>
      </w:r>
      <w:r w:rsidRPr="0026366A">
        <w:t xml:space="preserve"> a řízená koncentrace do pracovišť, která by měla kritickou masu a st</w:t>
      </w:r>
      <w:r>
        <w:t>ala by se tak relevantním hráčem</w:t>
      </w:r>
      <w:r w:rsidRPr="0026366A">
        <w:t xml:space="preserve"> v evropském a popřípadě globálním kontextu</w:t>
      </w:r>
      <w:r>
        <w:t xml:space="preserve">) či chybějících aktivit (PO 2 – IP 1, PO 4), které by mohly také vést k naplnění nastavených specifických cílů. </w:t>
      </w:r>
      <w:r w:rsidR="00995B4E" w:rsidRPr="00995B4E">
        <w:t xml:space="preserve">Přičemž u PO 1 </w:t>
      </w:r>
      <w:r w:rsidR="00A004DD">
        <w:t>h</w:t>
      </w:r>
      <w:r w:rsidR="00995B4E" w:rsidRPr="00995B4E">
        <w:t>odnotitel upozornil na tenkou hranici podporovaných aktivit s jinými OP (např. OP PIK, kde je hranice definována technology readiness level), která bude vyžadovat dobrou koordinace mezi oběma ŘO</w:t>
      </w:r>
      <w:r w:rsidR="00995B4E">
        <w:rPr>
          <w:b/>
        </w:rPr>
        <w:t xml:space="preserve">. </w:t>
      </w:r>
      <w:r w:rsidR="00F462D6">
        <w:t xml:space="preserve">Doporučení byla zohledněna v posuzovaném textu operačního programu adekvátně charakteru dokumentu. Detailní specifikaci a zpřesnění výčtu podporovaných aktivit předpokládá ŘO OP VVV dále v rámci dokumentace k jednotlivým výzvám. </w:t>
      </w:r>
      <w:r w:rsidR="00A95B8A" w:rsidRPr="00A95B8A">
        <w:t xml:space="preserve">Celkově byla u PO 1 intervenční logika zpřehledněna </w:t>
      </w:r>
      <w:r w:rsidR="00DD7E57">
        <w:t xml:space="preserve">novým </w:t>
      </w:r>
      <w:r w:rsidR="00A95B8A" w:rsidRPr="00A95B8A">
        <w:t>rozdělením na 4 specifické cíle.</w:t>
      </w:r>
    </w:p>
    <w:p w:rsidR="00ED7D9B" w:rsidRPr="00DC40B1" w:rsidRDefault="00ED7D9B" w:rsidP="00D163D8">
      <w:pPr>
        <w:pStyle w:val="Odrky1"/>
        <w:numPr>
          <w:ilvl w:val="0"/>
          <w:numId w:val="0"/>
        </w:numPr>
      </w:pPr>
    </w:p>
    <w:p w:rsidR="003D1FA4" w:rsidRPr="00742D39" w:rsidRDefault="003D1FA4" w:rsidP="005D1391">
      <w:pPr>
        <w:pStyle w:val="Shrnut1"/>
      </w:pPr>
      <w:r w:rsidRPr="00742D39">
        <w:t>f) pro každou navrhovanou prioritní osu, resp. investiční prioritu posoudit správnost zaměření na cílovou skupinu příjemců, volbu typů aktivit</w:t>
      </w:r>
    </w:p>
    <w:p w:rsidR="003D1FA4" w:rsidRPr="00742D39" w:rsidRDefault="003D1FA4" w:rsidP="005D1391">
      <w:pPr>
        <w:pStyle w:val="Shrnut2"/>
      </w:pPr>
      <w:r w:rsidRPr="00742D39">
        <w:t>EQ f1: Jsou pro investiční prioritu, vzhledem k definovaným aktivitám, vhodně zvoleny cílové skupiny příjemců?</w:t>
      </w:r>
    </w:p>
    <w:p w:rsidR="00D163D8" w:rsidRDefault="003D1FA4" w:rsidP="00D163D8">
      <w:r w:rsidRPr="00742D39">
        <w:lastRenderedPageBreak/>
        <w:t>Cílové skupiny příjemců</w:t>
      </w:r>
      <w:r>
        <w:t xml:space="preserve"> </w:t>
      </w:r>
      <w:r w:rsidRPr="0026366A">
        <w:t xml:space="preserve">identifikované pro prioritní </w:t>
      </w:r>
      <w:r w:rsidR="00D163D8">
        <w:t xml:space="preserve">osy </w:t>
      </w:r>
      <w:r w:rsidRPr="0026366A">
        <w:t xml:space="preserve">jsou </w:t>
      </w:r>
      <w:r w:rsidR="008463A7">
        <w:t>principiálně</w:t>
      </w:r>
      <w:r w:rsidR="00D163D8">
        <w:t xml:space="preserve"> vhodně definovány </w:t>
      </w:r>
      <w:r w:rsidRPr="0026366A">
        <w:t>pro realizaci vymezených aktivit</w:t>
      </w:r>
      <w:r>
        <w:t xml:space="preserve">. </w:t>
      </w:r>
      <w:r w:rsidR="00D163D8">
        <w:t>V průběhu hodnocení bylo formulováno několik dílčích doporučení směrem k rozšíření či pregnantnějšímu vymezení skupin příjemců. Doporučení byla uvedena v</w:t>
      </w:r>
      <w:r w:rsidR="00F172EF">
        <w:t> </w:t>
      </w:r>
      <w:r w:rsidR="00D163D8">
        <w:t xml:space="preserve">Závěrečné zprávě a zohledněna v textu operačního programu adekvátně charakteru dokumentu. Text programu předpokládá detailní specifikaci či upřesnění základního výčtu skupin příjemců v rámci dokumentace k jednotlivým výzvám. </w:t>
      </w:r>
    </w:p>
    <w:p w:rsidR="003D1FA4" w:rsidRPr="00DC40B1" w:rsidRDefault="003D1FA4" w:rsidP="00D41B01"/>
    <w:p w:rsidR="003D1FA4" w:rsidRPr="00742D39" w:rsidRDefault="003D1FA4" w:rsidP="005D1391">
      <w:pPr>
        <w:pStyle w:val="Shrnut1"/>
      </w:pPr>
      <w:r w:rsidRPr="00742D39">
        <w:t>k) vyhodnotit, do jaké míry očekávané výstupy přispějí k dosažení plánovaných výsledků a ke splnění definovaných cílů programu</w:t>
      </w:r>
    </w:p>
    <w:p w:rsidR="003D1FA4" w:rsidRPr="00742D39" w:rsidRDefault="003D1FA4" w:rsidP="005D1391">
      <w:pPr>
        <w:pStyle w:val="Shrnut2"/>
      </w:pPr>
      <w:r w:rsidRPr="00742D39">
        <w:t>EQ k1: Do jaké míry mohou být naplněny stanovené specifické cíle?</w:t>
      </w:r>
    </w:p>
    <w:p w:rsidR="003D1FA4" w:rsidRPr="00742D39" w:rsidRDefault="003D1FA4" w:rsidP="00D70185">
      <w:r w:rsidRPr="00742D39">
        <w:t xml:space="preserve">Řešeno a zodpovězeno v rámci evaluačních otázek e, j, l. V zásadě lze konstatovat, že očekávané výstupy přispějí k dosažení plánovaných výsledků a ke splnění definovaných cílů programu (naopak některé stanovené cíle se jeví jako podhodnocené, viz otázka l). </w:t>
      </w:r>
      <w:r w:rsidR="005147FF">
        <w:t xml:space="preserve">V průběhu hodnocení </w:t>
      </w:r>
      <w:r w:rsidRPr="00742D39">
        <w:t>byla doporučena řada opatření a úprav</w:t>
      </w:r>
      <w:r w:rsidR="005147FF">
        <w:t xml:space="preserve"> (které byly zapracovány)</w:t>
      </w:r>
      <w:r w:rsidRPr="00742D39">
        <w:t xml:space="preserve"> v rámci jednotlivých prioritních os, a to jak na úrovni aktivit, tak příjemců, které napomohou k naplnění stanovených cílů. </w:t>
      </w:r>
    </w:p>
    <w:p w:rsidR="003D1FA4" w:rsidRPr="00742D39" w:rsidRDefault="003D1FA4" w:rsidP="00D41B01"/>
    <w:p w:rsidR="003D1FA4" w:rsidRPr="00742D39" w:rsidRDefault="003D1FA4" w:rsidP="005D1391">
      <w:pPr>
        <w:pStyle w:val="Shrnut1"/>
      </w:pPr>
      <w:r w:rsidRPr="00742D39">
        <w:t>m) zhodnotit odůvodnění navrhované formy podpory</w:t>
      </w:r>
    </w:p>
    <w:p w:rsidR="003D1FA4" w:rsidRPr="00742D39" w:rsidRDefault="003D1FA4" w:rsidP="005D1391">
      <w:pPr>
        <w:pStyle w:val="Shrnut2"/>
      </w:pPr>
      <w:r w:rsidRPr="00742D39">
        <w:t>EQ m1: Jsou pro investiční prioritu vhodně vybrány formy podpory (tzn. individuální projekty, velké projekty, globální granty a grantové projekty, půjčky, finanční nástroje apod.)?</w:t>
      </w:r>
    </w:p>
    <w:p w:rsidR="003D1FA4" w:rsidRDefault="003D1FA4" w:rsidP="00D70185">
      <w:r w:rsidRPr="00742D39">
        <w:t>Formy podpory</w:t>
      </w:r>
      <w:r w:rsidRPr="0026366A">
        <w:t xml:space="preserve"> </w:t>
      </w:r>
      <w:r>
        <w:t xml:space="preserve">definované u PO 1, 2, 3 </w:t>
      </w:r>
      <w:r w:rsidRPr="0026366A">
        <w:t xml:space="preserve">jsou vhodnými formami podpory pro dané aktivity. </w:t>
      </w:r>
      <w:r>
        <w:t>U PO 3 hodnotitel pozitivně reflektuje plánované zjednodušené typizované projekty, založené na zjednodušeném vykazování výdajů.</w:t>
      </w:r>
    </w:p>
    <w:p w:rsidR="003D1FA4" w:rsidRPr="00742D39" w:rsidRDefault="003D1FA4" w:rsidP="005D1391">
      <w:pPr>
        <w:pStyle w:val="Shrnut1"/>
      </w:pPr>
      <w:r w:rsidRPr="00742D39">
        <w:t>j) vyhodnotit relevanci a srozumitelnost navržených indikátorů programu (indikátorové soustavy); navrhnout případné úpravy z hlediska definice, frekvence sběru, dokladování, kontroly apod.</w:t>
      </w:r>
    </w:p>
    <w:p w:rsidR="003D1FA4" w:rsidRPr="00742D39" w:rsidRDefault="003D1FA4" w:rsidP="005D1391">
      <w:pPr>
        <w:pStyle w:val="Shrnut2"/>
      </w:pPr>
      <w:r w:rsidRPr="00742D39">
        <w:t>EQ j1: Jsou navržené indikátory výstupu a výsledku relevantní s ohledem k intervenční logice programu?</w:t>
      </w:r>
    </w:p>
    <w:p w:rsidR="003D1FA4" w:rsidRPr="00742D39" w:rsidRDefault="003D1FA4" w:rsidP="005D1391">
      <w:pPr>
        <w:pStyle w:val="Shrnut2"/>
      </w:pPr>
      <w:r w:rsidRPr="00742D39">
        <w:t>EQ j2: Jsou navržené indikátory srozumitelné a splňují základní kvalitativní požadavky na jejich vymezení?</w:t>
      </w:r>
    </w:p>
    <w:p w:rsidR="003D1FA4" w:rsidRPr="00742D39" w:rsidRDefault="003D1FA4" w:rsidP="005D1391">
      <w:pPr>
        <w:pStyle w:val="Shrnut2"/>
      </w:pPr>
      <w:r w:rsidRPr="00742D39">
        <w:t>EQ j3: Budou hodnoty indikátorů dostupné v potřebné frekvenci a lhůtách pro účelné a efektivní hodnocení?</w:t>
      </w:r>
    </w:p>
    <w:p w:rsidR="003D1FA4" w:rsidRDefault="003D1FA4" w:rsidP="00D70185">
      <w:r w:rsidRPr="00742D39">
        <w:t xml:space="preserve">Indikátorovou soustavu navrženou v OP VVV lze hodnotit jako uspokojivou, kdy soubor </w:t>
      </w:r>
      <w:r w:rsidR="003670D1">
        <w:t xml:space="preserve">indikátorů </w:t>
      </w:r>
      <w:r>
        <w:t xml:space="preserve">pokrývá a vystihuje očekávané výstupy a výsledky podporovaných aktivit. Hodnotitelem byly </w:t>
      </w:r>
      <w:r w:rsidR="00A95B8A">
        <w:t xml:space="preserve">v průběhu hodnocení </w:t>
      </w:r>
      <w:r>
        <w:t>definovány dílčí výhrady, a to u všech os i u všech hodnocených aspektů</w:t>
      </w:r>
      <w:r w:rsidR="00A95B8A">
        <w:t>, které byly v dalších verzích programu zohledněny.</w:t>
      </w:r>
      <w:r>
        <w:t xml:space="preserve"> Hodnotitel navrhl rozsáhlý soubor doporučení v oblasti srozumitelnosti, relevance i samotného výběru. Doporučeny byly i nové </w:t>
      </w:r>
      <w:r w:rsidR="00476C91">
        <w:t xml:space="preserve">monitorovací </w:t>
      </w:r>
      <w:r w:rsidR="00475E7D">
        <w:t>indikátory</w:t>
      </w:r>
      <w:r w:rsidR="00476C91">
        <w:t xml:space="preserve"> </w:t>
      </w:r>
      <w:r>
        <w:t xml:space="preserve">(nahrazují stávající), včetně doplnění společného indikátoru výstupu </w:t>
      </w:r>
      <w:r w:rsidR="00303FA6">
        <w:t>pro</w:t>
      </w:r>
      <w:r>
        <w:t xml:space="preserve"> </w:t>
      </w:r>
      <w:r w:rsidR="000D1B88">
        <w:t xml:space="preserve">ESF </w:t>
      </w:r>
      <w:r>
        <w:t xml:space="preserve">(PO 3). Hodnotitel mnohá doporučení formuloval ve vazbě na dosavadní zkušenosti s vykazováním a sledováním MI </w:t>
      </w:r>
      <w:r>
        <w:lastRenderedPageBreak/>
        <w:t xml:space="preserve">v rámci OP VK a OP VaVpI a to tak, aby byla zachována návaznost, ale neopakovaly se chyby. </w:t>
      </w:r>
      <w:r w:rsidR="000D1B88">
        <w:t>S doporučeními tvůrce programu při aktualizacích programu aktivně pracoval.</w:t>
      </w:r>
    </w:p>
    <w:p w:rsidR="00476C91" w:rsidRDefault="00476C91" w:rsidP="00D70185">
      <w:r>
        <w:t xml:space="preserve">V průběhu evaluace konstatoval hodnotitel formální nesoulad s požadavkem Template operačního programu na omezený počet </w:t>
      </w:r>
      <w:r w:rsidR="003670D1">
        <w:t>monitorovacích indikátorů</w:t>
      </w:r>
      <w:r>
        <w:t xml:space="preserve"> výsledku v případě prioritní osy 1. Zároveň, vzhledem k </w:t>
      </w:r>
      <w:r w:rsidRPr="00AD2748">
        <w:t xml:space="preserve">poměrně </w:t>
      </w:r>
      <w:r>
        <w:t xml:space="preserve">vysoké </w:t>
      </w:r>
      <w:r w:rsidRPr="00AD2748">
        <w:t>heterogennost</w:t>
      </w:r>
      <w:r>
        <w:t>i</w:t>
      </w:r>
      <w:r w:rsidRPr="00AD2748">
        <w:t xml:space="preserve"> </w:t>
      </w:r>
      <w:r>
        <w:t xml:space="preserve">předpokládaných </w:t>
      </w:r>
      <w:r w:rsidRPr="00AD2748">
        <w:t xml:space="preserve">podporovaných aktivit v rámci </w:t>
      </w:r>
      <w:r>
        <w:t>PO 1</w:t>
      </w:r>
      <w:r w:rsidRPr="00AD2748">
        <w:t xml:space="preserve"> </w:t>
      </w:r>
      <w:r>
        <w:t xml:space="preserve">shledal po věcné stránce navržené </w:t>
      </w:r>
      <w:r w:rsidR="00475E7D">
        <w:t>monitorovací indikátory</w:t>
      </w:r>
      <w:r>
        <w:t xml:space="preserve"> za odpovídající a potřebné pro sledování intervencí. Změnou struktury prioritní osy 1 a zavedením čtyř specifických cílů byl požadavek na omezený počet </w:t>
      </w:r>
      <w:r w:rsidR="003670D1">
        <w:t>indikátorů</w:t>
      </w:r>
      <w:r>
        <w:t xml:space="preserve"> naplněn. </w:t>
      </w:r>
    </w:p>
    <w:p w:rsidR="00476C91" w:rsidRDefault="00476C91" w:rsidP="00D70185"/>
    <w:p w:rsidR="003D1FA4" w:rsidRPr="00742D39" w:rsidRDefault="003D1FA4" w:rsidP="005D1391">
      <w:pPr>
        <w:pStyle w:val="Shrnut1"/>
      </w:pPr>
      <w:r w:rsidRPr="00742D39">
        <w:t>l) posoudit, zda jsou vyčíslené cílové hodnoty indikátorů reálné s ohledem na plánovanou výši podpory z fondů Společného strategického rámce</w:t>
      </w:r>
    </w:p>
    <w:p w:rsidR="003D1FA4" w:rsidRPr="00742D39" w:rsidRDefault="003D1FA4" w:rsidP="005D1391">
      <w:pPr>
        <w:pStyle w:val="Shrnut2"/>
      </w:pPr>
      <w:r w:rsidRPr="00742D39">
        <w:t>EQ l1: Jsou vyčíslené cílové hodnoty indikátorů výstupu a indikátorů výsledku realistické s ohledem na plánovanou výši podpory a zaměření intervencí?</w:t>
      </w:r>
    </w:p>
    <w:p w:rsidR="003D1FA4" w:rsidRPr="00742D39" w:rsidRDefault="003D1FA4" w:rsidP="00D70185">
      <w:r w:rsidRPr="00742D39">
        <w:t>Z</w:t>
      </w:r>
      <w:r w:rsidR="00476C91">
        <w:t xml:space="preserve"> analýz realizovaných v průběhu hodnocení </w:t>
      </w:r>
      <w:r w:rsidRPr="00742D39">
        <w:t>vyplynulo, že</w:t>
      </w:r>
      <w:r w:rsidR="00476C91">
        <w:t xml:space="preserve"> vybrané</w:t>
      </w:r>
      <w:r w:rsidRPr="00742D39">
        <w:t xml:space="preserve"> navrhované cílové </w:t>
      </w:r>
      <w:r w:rsidR="00476C91">
        <w:t xml:space="preserve">hodnoty </w:t>
      </w:r>
      <w:r w:rsidRPr="00742D39">
        <w:t xml:space="preserve">MI výstupu a výsledků </w:t>
      </w:r>
      <w:r w:rsidR="00476C91">
        <w:t xml:space="preserve">bylo nutno </w:t>
      </w:r>
      <w:r w:rsidRPr="00742D39">
        <w:t>přehodnotit</w:t>
      </w:r>
      <w:r w:rsidR="00476C91">
        <w:t xml:space="preserve"> </w:t>
      </w:r>
      <w:r w:rsidR="00476C91" w:rsidRPr="00476C91">
        <w:t>(zejména v případě PO 1 a PO2</w:t>
      </w:r>
      <w:r w:rsidR="00ED7C1F">
        <w:t xml:space="preserve"> se jevily v některých případech jako podhodnocené</w:t>
      </w:r>
      <w:r w:rsidR="00476C91">
        <w:t xml:space="preserve">). Se zjištěními hodnotitele zpracovatel </w:t>
      </w:r>
      <w:r w:rsidR="000D1B88">
        <w:t xml:space="preserve">programu </w:t>
      </w:r>
      <w:r w:rsidR="00476C91">
        <w:t xml:space="preserve">pracoval a hodnoty </w:t>
      </w:r>
      <w:r w:rsidR="003670D1">
        <w:t>monitorovacích indikátorů</w:t>
      </w:r>
      <w:r w:rsidR="00476C91">
        <w:t xml:space="preserve"> byly revidovány. </w:t>
      </w:r>
    </w:p>
    <w:p w:rsidR="003D1FA4" w:rsidRPr="00742D39" w:rsidRDefault="003D1FA4" w:rsidP="00D41B01"/>
    <w:p w:rsidR="003D1FA4" w:rsidRPr="00742D39" w:rsidRDefault="003D1FA4" w:rsidP="005D1391">
      <w:pPr>
        <w:pStyle w:val="Shrnut1"/>
      </w:pPr>
      <w:r w:rsidRPr="00742D39">
        <w:t>n) posoudit vhodnost zvolených milníků a jejich hodnot pro výkonnostní rámec</w:t>
      </w:r>
    </w:p>
    <w:p w:rsidR="003D1FA4" w:rsidRPr="00742D39" w:rsidRDefault="003D1FA4" w:rsidP="005D1391">
      <w:pPr>
        <w:pStyle w:val="Shrnut2"/>
      </w:pPr>
      <w:r w:rsidRPr="00742D39">
        <w:t>EQ n1: Jsou pro každou prioritní osu stanoveny vhodné monitorovací indikátory jako milníky pro výkonnostní rámec?</w:t>
      </w:r>
    </w:p>
    <w:p w:rsidR="003D1FA4" w:rsidRPr="00742D39" w:rsidRDefault="003D1FA4" w:rsidP="005D1391">
      <w:pPr>
        <w:pStyle w:val="Shrnut2"/>
      </w:pPr>
      <w:r w:rsidRPr="00742D39">
        <w:t>EQ n2: Jsou navržené cílové hodnoty milníků realistické?</w:t>
      </w:r>
    </w:p>
    <w:p w:rsidR="00DA0316" w:rsidRDefault="003D1FA4" w:rsidP="00D70185">
      <w:r w:rsidRPr="00742D39">
        <w:t xml:space="preserve">U </w:t>
      </w:r>
      <w:r w:rsidR="00476C91">
        <w:t xml:space="preserve">všech prioritních os </w:t>
      </w:r>
      <w:r w:rsidRPr="00742D39">
        <w:t xml:space="preserve">lze vyjádřit souhlas s výběrem </w:t>
      </w:r>
      <w:r w:rsidR="00476C91">
        <w:t xml:space="preserve">monitorovacích </w:t>
      </w:r>
      <w:r w:rsidR="00DA0316">
        <w:t>indikátorů</w:t>
      </w:r>
      <w:r w:rsidR="00476C91">
        <w:t xml:space="preserve"> </w:t>
      </w:r>
      <w:r w:rsidRPr="00742D39">
        <w:t>výstupů, na kter</w:t>
      </w:r>
      <w:r>
        <w:t>é</w:t>
      </w:r>
      <w:r w:rsidRPr="00742D39">
        <w:t xml:space="preserve"> jsou navázány milník</w:t>
      </w:r>
      <w:r>
        <w:t>y</w:t>
      </w:r>
      <w:r w:rsidR="000D1B88">
        <w:t>.</w:t>
      </w:r>
    </w:p>
    <w:p w:rsidR="003D1FA4" w:rsidRDefault="003D1FA4" w:rsidP="00D70185">
      <w:r>
        <w:t>Navrhované cílové hodnoty milníků lze považovat za realistické</w:t>
      </w:r>
      <w:r w:rsidR="00476C91">
        <w:t>, odůvodněné</w:t>
      </w:r>
      <w:r w:rsidR="000D1B88">
        <w:t xml:space="preserve"> a</w:t>
      </w:r>
      <w:r w:rsidR="00476C91">
        <w:t xml:space="preserve"> opřené o relevantní úvahu zpracovatele programu. </w:t>
      </w:r>
    </w:p>
    <w:p w:rsidR="00476C91" w:rsidRDefault="00476C91" w:rsidP="00D70185"/>
    <w:p w:rsidR="003D1FA4" w:rsidRPr="00473C2C" w:rsidRDefault="003D1FA4" w:rsidP="004E3BE0">
      <w:pPr>
        <w:pStyle w:val="Shrnut1"/>
      </w:pPr>
      <w:r w:rsidRPr="007A00D1">
        <w:t>u) zhodnot</w:t>
      </w:r>
      <w:r>
        <w:t>it</w:t>
      </w:r>
      <w:r w:rsidRPr="007A00D1">
        <w:t xml:space="preserve"> funkčnost navrhovaného systému předkládání, výběru a schvalování žádostí o</w:t>
      </w:r>
      <w:r w:rsidR="00B868FE">
        <w:t> </w:t>
      </w:r>
      <w:r w:rsidRPr="007A00D1">
        <w:t>dotaci, stejně tak popis systému řízení a kontroly</w:t>
      </w:r>
    </w:p>
    <w:p w:rsidR="003D1FA4" w:rsidRDefault="003D1FA4" w:rsidP="004E3BE0">
      <w:pPr>
        <w:pStyle w:val="Shrnut2"/>
      </w:pPr>
      <w:r w:rsidRPr="00742D39">
        <w:t>EQ u1: Je systém navrhovaného předkládání, výběru a schvalování žádosti o dotaci funkční?</w:t>
      </w:r>
    </w:p>
    <w:p w:rsidR="003D1FA4" w:rsidRPr="005A2C53" w:rsidRDefault="003D1FA4" w:rsidP="00742D39">
      <w:r>
        <w:t xml:space="preserve">Dle aktuální verze Template </w:t>
      </w:r>
      <w:r w:rsidR="000D1B88">
        <w:t>operačního programu</w:t>
      </w:r>
      <w:r>
        <w:t xml:space="preserve"> by měl být u investičních priorit uveden stručný popis zásad použitých pro zajištění výběru kvalitních operací </w:t>
      </w:r>
      <w:r w:rsidRPr="00B82791">
        <w:t xml:space="preserve">přispívajících k </w:t>
      </w:r>
      <w:r>
        <w:t>naplňování</w:t>
      </w:r>
      <w:r w:rsidRPr="00B82791">
        <w:t xml:space="preserve"> specifických cílů a</w:t>
      </w:r>
      <w:r w:rsidR="00B868FE">
        <w:t> </w:t>
      </w:r>
      <w:r w:rsidRPr="00B82791">
        <w:t>dosažení výsledku.</w:t>
      </w:r>
      <w:r>
        <w:t xml:space="preserve"> Hodnocení plánovaných forem podpory je uvedeno výše u otázky m1. Součástí investiční</w:t>
      </w:r>
      <w:r w:rsidR="00A43F15">
        <w:t>ch</w:t>
      </w:r>
      <w:r>
        <w:t xml:space="preserve"> priorit je popis principů pro výběr operací, které jsou podrobněji rozpracovány po jednotlivých plánovaných formách podpory, což lze hodnotit kladně (specifická kritéria hodnocení, i</w:t>
      </w:r>
      <w:r w:rsidR="00B868FE">
        <w:t> </w:t>
      </w:r>
      <w:r>
        <w:t>specifické formy výběru – např. formou soutěže návrhů</w:t>
      </w:r>
      <w:r w:rsidR="00476C91">
        <w:t xml:space="preserve">). </w:t>
      </w:r>
      <w:r>
        <w:t>Jako pozitivní hodnotit</w:t>
      </w:r>
      <w:r w:rsidR="00A43F15">
        <w:t>el</w:t>
      </w:r>
      <w:r>
        <w:t xml:space="preserve"> </w:t>
      </w:r>
      <w:r w:rsidR="00830F4E">
        <w:t xml:space="preserve">vnímá </w:t>
      </w:r>
      <w:r>
        <w:t xml:space="preserve">plánované </w:t>
      </w:r>
      <w:r>
        <w:lastRenderedPageBreak/>
        <w:t xml:space="preserve">využívání zjednodušených forem vykazování výdajů, </w:t>
      </w:r>
      <w:r w:rsidR="00A43F15">
        <w:t xml:space="preserve">zejména </w:t>
      </w:r>
      <w:r>
        <w:t>prostřednictvím zjednodušených projektů.</w:t>
      </w:r>
    </w:p>
    <w:p w:rsidR="003D1FA4" w:rsidRPr="00E44907" w:rsidRDefault="003D1FA4" w:rsidP="00263134">
      <w:pPr>
        <w:rPr>
          <w:color w:val="0F4DBC"/>
          <w:sz w:val="28"/>
          <w:szCs w:val="28"/>
        </w:rPr>
      </w:pPr>
      <w:r>
        <w:br w:type="page"/>
      </w:r>
    </w:p>
    <w:p w:rsidR="003D1FA4" w:rsidRPr="00985731" w:rsidRDefault="003D1FA4" w:rsidP="005D1581">
      <w:pPr>
        <w:pStyle w:val="Nadpis1"/>
      </w:pPr>
      <w:bookmarkStart w:id="40" w:name="_Toc378623603"/>
      <w:bookmarkStart w:id="41" w:name="_Toc409174441"/>
      <w:bookmarkStart w:id="42" w:name="_Toc409188798"/>
      <w:r w:rsidRPr="00985731">
        <w:lastRenderedPageBreak/>
        <w:t>Finanční plán</w:t>
      </w:r>
      <w:bookmarkEnd w:id="40"/>
      <w:bookmarkEnd w:id="41"/>
      <w:bookmarkEnd w:id="42"/>
    </w:p>
    <w:p w:rsidR="003D1FA4" w:rsidRDefault="003D1FA4" w:rsidP="00A467FD">
      <w:r w:rsidRPr="00985731">
        <w:t>Tato kapitola není předmětem samostatného hodnocení v rámci ex-ante evaluace, nicméně údaje v</w:t>
      </w:r>
      <w:r w:rsidR="00B868FE">
        <w:t> </w:t>
      </w:r>
      <w:r w:rsidRPr="00985731">
        <w:t xml:space="preserve">ní uvedené byly zohledněny při </w:t>
      </w:r>
      <w:r w:rsidRPr="00263134">
        <w:t xml:space="preserve">hodnocení EQ h2 (viz kap. 1.2 </w:t>
      </w:r>
      <w:r w:rsidR="000C40C4">
        <w:t>Aktualizované z</w:t>
      </w:r>
      <w:r w:rsidRPr="00263134">
        <w:t>ávěrečné zprávy)</w:t>
      </w:r>
      <w:r w:rsidR="005A175A">
        <w:t>, jehož hlavním závěrem je, že na základě dostupných informací lze předpokládat, že</w:t>
      </w:r>
      <w:r w:rsidR="005A175A" w:rsidRPr="00B82397">
        <w:t xml:space="preserve"> </w:t>
      </w:r>
      <w:r w:rsidR="005A175A" w:rsidRPr="005A175A">
        <w:t>finanční alokace je koncentrována na klíčové cíle programu.</w:t>
      </w:r>
    </w:p>
    <w:p w:rsidR="003D1FA4" w:rsidRDefault="003D1FA4">
      <w:pPr>
        <w:jc w:val="left"/>
        <w:rPr>
          <w:b/>
          <w:bCs/>
          <w:caps/>
          <w:color w:val="0F4DBC"/>
          <w:sz w:val="28"/>
          <w:szCs w:val="28"/>
        </w:rPr>
      </w:pPr>
      <w:r>
        <w:br w:type="page"/>
      </w:r>
    </w:p>
    <w:p w:rsidR="003D1FA4" w:rsidRPr="00837232" w:rsidRDefault="003D1FA4" w:rsidP="005D1581">
      <w:pPr>
        <w:pStyle w:val="Nadpis1"/>
      </w:pPr>
      <w:bookmarkStart w:id="43" w:name="_Toc378623604"/>
      <w:bookmarkStart w:id="44" w:name="_Toc409174442"/>
      <w:bookmarkStart w:id="45" w:name="_Toc409188799"/>
      <w:r w:rsidRPr="00837232">
        <w:lastRenderedPageBreak/>
        <w:t>Příspěvek k integrovanému přístupu pro územní rozvoj</w:t>
      </w:r>
      <w:bookmarkEnd w:id="43"/>
      <w:bookmarkEnd w:id="44"/>
      <w:bookmarkEnd w:id="45"/>
    </w:p>
    <w:p w:rsidR="003D1FA4" w:rsidRPr="00837232" w:rsidRDefault="003D1FA4" w:rsidP="00D41B01">
      <w:pPr>
        <w:pStyle w:val="Malnadpisy"/>
      </w:pPr>
      <w:r w:rsidRPr="00837232">
        <w:t xml:space="preserve">Hlavní zjištění – </w:t>
      </w:r>
      <w:r>
        <w:t>odpověď na evaluační otázku</w:t>
      </w:r>
    </w:p>
    <w:p w:rsidR="003D1FA4" w:rsidRPr="00837232" w:rsidRDefault="003D1FA4" w:rsidP="005D1391">
      <w:pPr>
        <w:pStyle w:val="Shrnut1"/>
      </w:pPr>
      <w:r w:rsidRPr="00837232">
        <w:t>s) posoudit vhodnost využití integrovaných přístupů</w:t>
      </w:r>
    </w:p>
    <w:p w:rsidR="003D1FA4" w:rsidRPr="00DC40B1" w:rsidRDefault="003D1FA4" w:rsidP="005D1391">
      <w:pPr>
        <w:pStyle w:val="Shrnut2"/>
      </w:pPr>
      <w:r w:rsidRPr="00837232">
        <w:t>EQ s1: Jsou v programu vhodně popsány relevantní integrované přístupy k územnímu rozvoji?</w:t>
      </w:r>
    </w:p>
    <w:p w:rsidR="006B1B8C" w:rsidRDefault="007A170C" w:rsidP="007A170C">
      <w:r>
        <w:t xml:space="preserve">Návrh OP VVV </w:t>
      </w:r>
      <w:r w:rsidR="006B1B8C">
        <w:t>je v souladu se</w:t>
      </w:r>
      <w:r>
        <w:t xml:space="preserve"> schválený</w:t>
      </w:r>
      <w:r w:rsidR="006B1B8C">
        <w:t>m</w:t>
      </w:r>
      <w:r>
        <w:t xml:space="preserve"> Národní</w:t>
      </w:r>
      <w:r w:rsidR="006B1B8C">
        <w:t>m</w:t>
      </w:r>
      <w:r>
        <w:t xml:space="preserve"> dokument</w:t>
      </w:r>
      <w:r w:rsidR="006B1B8C">
        <w:t>em</w:t>
      </w:r>
      <w:r>
        <w:t xml:space="preserve"> územní dimenze </w:t>
      </w:r>
      <w:r w:rsidR="006B1B8C">
        <w:t xml:space="preserve">a </w:t>
      </w:r>
      <w:r>
        <w:t xml:space="preserve">dostatečně popisuje způsob využití </w:t>
      </w:r>
      <w:r w:rsidR="006B1B8C">
        <w:t>integrovaných přístupů.</w:t>
      </w:r>
    </w:p>
    <w:p w:rsidR="007A170C" w:rsidRDefault="007A170C" w:rsidP="007A170C">
      <w:r>
        <w:t>Vzhledem k tomu, že problematika VaV a vzdělávání je komplexní a s dopadem na celou ČR, převážn</w:t>
      </w:r>
      <w:r w:rsidR="006B1B8C">
        <w:t xml:space="preserve">á </w:t>
      </w:r>
      <w:r>
        <w:t>část aktivit bude řeš</w:t>
      </w:r>
      <w:r w:rsidR="006B1B8C">
        <w:t>ena</w:t>
      </w:r>
      <w:r>
        <w:t xml:space="preserve"> plošně a ve shodě s regionálními partnery.</w:t>
      </w:r>
      <w:r w:rsidR="006B1B8C" w:rsidRPr="006B1B8C">
        <w:t xml:space="preserve"> </w:t>
      </w:r>
      <w:r w:rsidR="006B1B8C">
        <w:t>Regionální potřeby byly zohledňovány při nastavování jednotlivých SC.</w:t>
      </w:r>
    </w:p>
    <w:p w:rsidR="007A170C" w:rsidRDefault="006B1B8C" w:rsidP="007A170C">
      <w:r>
        <w:t xml:space="preserve">Pro aktivity regionálních partnerů v rámci PO 1, PO 2 a některá průřezová témata </w:t>
      </w:r>
      <w:r w:rsidR="00A43F15">
        <w:t xml:space="preserve">počítá program s využitím </w:t>
      </w:r>
      <w:r>
        <w:t>nástroj</w:t>
      </w:r>
      <w:r w:rsidR="00A43F15">
        <w:t>ů Strategie inteligentní specializace</w:t>
      </w:r>
      <w:r>
        <w:t xml:space="preserve"> </w:t>
      </w:r>
      <w:r w:rsidR="00A43F15">
        <w:t>(</w:t>
      </w:r>
      <w:r>
        <w:t>RIS 3</w:t>
      </w:r>
      <w:r w:rsidR="00A43F15">
        <w:t>)</w:t>
      </w:r>
      <w:r>
        <w:t xml:space="preserve">. Využívanými územními nástroji pro implementaci některých intervencí v PO 3 OP VVV budou krajské/místní akční plány rozvoje vzdělávání (KAP/MAP). </w:t>
      </w:r>
      <w:r w:rsidR="007A170C">
        <w:t>Speciálním nástrojem územní dimenze v OP VVV budou tzv. projekty regionální (projekty s dopadem na určité území)</w:t>
      </w:r>
      <w:r>
        <w:t xml:space="preserve">, a to jak v </w:t>
      </w:r>
      <w:r w:rsidR="007A170C">
        <w:t xml:space="preserve">oblasti VaV, tak </w:t>
      </w:r>
      <w:r>
        <w:t xml:space="preserve">i </w:t>
      </w:r>
      <w:r w:rsidR="007A170C">
        <w:t>v oblasti regionálního školství.</w:t>
      </w:r>
    </w:p>
    <w:p w:rsidR="00A20199" w:rsidRDefault="006B1B8C" w:rsidP="006B1B8C">
      <w:r>
        <w:rPr>
          <w:rFonts w:eastAsia="Times New Roman" w:cs="Calibri"/>
        </w:rPr>
        <w:t>V</w:t>
      </w:r>
      <w:r w:rsidR="007A170C" w:rsidRPr="009E6E98">
        <w:rPr>
          <w:rFonts w:eastAsia="Times New Roman" w:cs="Calibri"/>
        </w:rPr>
        <w:t>yuž</w:t>
      </w:r>
      <w:r>
        <w:rPr>
          <w:rFonts w:eastAsia="Times New Roman" w:cs="Calibri"/>
        </w:rPr>
        <w:t>ití</w:t>
      </w:r>
      <w:r w:rsidR="007A170C" w:rsidRPr="009E6E98">
        <w:rPr>
          <w:rFonts w:eastAsia="Times New Roman" w:cs="Calibri"/>
        </w:rPr>
        <w:t xml:space="preserve"> integrovaných nástrojů definovaných </w:t>
      </w:r>
      <w:r>
        <w:rPr>
          <w:rFonts w:eastAsia="Times New Roman" w:cs="Calibri"/>
        </w:rPr>
        <w:t>M</w:t>
      </w:r>
      <w:r w:rsidR="007A170C" w:rsidRPr="009E6E98">
        <w:rPr>
          <w:rFonts w:eastAsia="Times New Roman" w:cs="Calibri"/>
        </w:rPr>
        <w:t>etodi</w:t>
      </w:r>
      <w:r>
        <w:rPr>
          <w:rFonts w:eastAsia="Times New Roman" w:cs="Calibri"/>
        </w:rPr>
        <w:t xml:space="preserve">ckým pokynem pro </w:t>
      </w:r>
      <w:r w:rsidRPr="006B1B8C">
        <w:rPr>
          <w:rFonts w:eastAsia="Times New Roman" w:cs="Calibri"/>
        </w:rPr>
        <w:t>využití integrovaných nástrojů</w:t>
      </w:r>
      <w:r>
        <w:rPr>
          <w:rFonts w:eastAsia="Times New Roman" w:cs="Calibri"/>
        </w:rPr>
        <w:t xml:space="preserve"> </w:t>
      </w:r>
      <w:r w:rsidRPr="006B1B8C">
        <w:rPr>
          <w:rFonts w:eastAsia="Times New Roman" w:cs="Calibri"/>
        </w:rPr>
        <w:t xml:space="preserve">v programovém období 2014–2020 </w:t>
      </w:r>
      <w:r w:rsidR="007A170C" w:rsidRPr="009E6E98">
        <w:rPr>
          <w:rFonts w:eastAsia="Times New Roman" w:cs="Calibri"/>
        </w:rPr>
        <w:t xml:space="preserve">(CLLD, IPRÚ, ITI) </w:t>
      </w:r>
      <w:r>
        <w:rPr>
          <w:rFonts w:eastAsia="Times New Roman" w:cs="Calibri"/>
        </w:rPr>
        <w:t xml:space="preserve">se předpokládá </w:t>
      </w:r>
      <w:r w:rsidR="007A170C" w:rsidRPr="009E6E98">
        <w:rPr>
          <w:rFonts w:eastAsia="Times New Roman" w:cs="Calibri"/>
        </w:rPr>
        <w:t>až jako druhotn</w:t>
      </w:r>
      <w:r>
        <w:rPr>
          <w:rFonts w:eastAsia="Times New Roman" w:cs="Calibri"/>
        </w:rPr>
        <w:t>ý</w:t>
      </w:r>
      <w:r w:rsidR="007A170C" w:rsidRPr="009E6E98">
        <w:rPr>
          <w:rFonts w:eastAsia="Times New Roman" w:cs="Calibri"/>
        </w:rPr>
        <w:t xml:space="preserve"> prostřed</w:t>
      </w:r>
      <w:r>
        <w:rPr>
          <w:rFonts w:eastAsia="Times New Roman" w:cs="Calibri"/>
        </w:rPr>
        <w:t>e</w:t>
      </w:r>
      <w:r w:rsidR="007A170C" w:rsidRPr="009E6E98">
        <w:rPr>
          <w:rFonts w:eastAsia="Times New Roman" w:cs="Calibri"/>
        </w:rPr>
        <w:t xml:space="preserve">k pro realizaci územní dimenze. Tyto nástroje </w:t>
      </w:r>
      <w:r>
        <w:rPr>
          <w:rFonts w:eastAsia="Times New Roman" w:cs="Calibri"/>
        </w:rPr>
        <w:t>budou</w:t>
      </w:r>
      <w:r w:rsidR="007A170C" w:rsidRPr="009E6E98">
        <w:rPr>
          <w:rFonts w:eastAsia="Times New Roman" w:cs="Calibri"/>
        </w:rPr>
        <w:t xml:space="preserve"> v souladu s MAP, KAP a RIS 3.</w:t>
      </w:r>
    </w:p>
    <w:p w:rsidR="003D1FA4" w:rsidRDefault="003D1FA4">
      <w:pPr>
        <w:jc w:val="left"/>
        <w:rPr>
          <w:b/>
          <w:bCs/>
          <w:caps/>
          <w:color w:val="0F4DBC"/>
          <w:sz w:val="28"/>
          <w:szCs w:val="28"/>
        </w:rPr>
      </w:pPr>
      <w:r>
        <w:br w:type="page"/>
      </w:r>
    </w:p>
    <w:p w:rsidR="003D1FA4" w:rsidRDefault="003D1FA4" w:rsidP="005D1581">
      <w:pPr>
        <w:pStyle w:val="Nadpis1"/>
      </w:pPr>
      <w:bookmarkStart w:id="46" w:name="_Toc378623605"/>
      <w:bookmarkStart w:id="47" w:name="_Toc409174443"/>
      <w:bookmarkStart w:id="48" w:name="_Toc409188800"/>
      <w:r w:rsidRPr="00A86F3F">
        <w:lastRenderedPageBreak/>
        <w:t>Zvláštní potřeby zeměpisných oblastí nejvíce posti</w:t>
      </w:r>
      <w:r>
        <w:t>ž</w:t>
      </w:r>
      <w:r w:rsidRPr="00A86F3F">
        <w:t>ených chudobou nebo cílových skupin, jim</w:t>
      </w:r>
      <w:r>
        <w:t>ž</w:t>
      </w:r>
      <w:r w:rsidRPr="00A86F3F">
        <w:t xml:space="preserve"> nejvíce hrozí diskriminace nebo sociální vyloučení se zvláštním zřetelem na marginalizované skupiny obyvatel a</w:t>
      </w:r>
      <w:r>
        <w:t xml:space="preserve"> osoby se zdravotním postižením</w:t>
      </w:r>
      <w:bookmarkEnd w:id="46"/>
      <w:bookmarkEnd w:id="47"/>
      <w:bookmarkEnd w:id="48"/>
    </w:p>
    <w:p w:rsidR="003D1FA4" w:rsidRDefault="003D1FA4" w:rsidP="009D7354">
      <w:r>
        <w:t xml:space="preserve">Hodnocená kap. 5 návrhu OP VVV </w:t>
      </w:r>
      <w:r w:rsidR="00EC73E1">
        <w:t xml:space="preserve">explicitně </w:t>
      </w:r>
      <w:r>
        <w:t xml:space="preserve">předpokládá existenci </w:t>
      </w:r>
      <w:r w:rsidRPr="00EC589C">
        <w:t xml:space="preserve">zeměpisných oblastí nejvíce postižených chudobou </w:t>
      </w:r>
      <w:r w:rsidR="00EC73E1">
        <w:t>a</w:t>
      </w:r>
      <w:r w:rsidR="00EC73E1" w:rsidRPr="00EC589C">
        <w:t xml:space="preserve"> </w:t>
      </w:r>
      <w:r w:rsidRPr="00EC589C">
        <w:t>cílových skupin, jimž nejvíce hrozí diskriminace nebo sociální vyloučení</w:t>
      </w:r>
      <w:r w:rsidR="00EC73E1">
        <w:t>.</w:t>
      </w:r>
      <w:r>
        <w:t xml:space="preserve"> </w:t>
      </w:r>
      <w:r w:rsidR="00494369">
        <w:t>V PO</w:t>
      </w:r>
      <w:r w:rsidR="00F172EF">
        <w:t> </w:t>
      </w:r>
      <w:r w:rsidR="00494369">
        <w:t xml:space="preserve">2 </w:t>
      </w:r>
      <w:r w:rsidR="00EC73E1">
        <w:t xml:space="preserve">se </w:t>
      </w:r>
      <w:r w:rsidR="00494369">
        <w:t>nejvíce</w:t>
      </w:r>
      <w:r w:rsidR="00EC73E1">
        <w:t xml:space="preserve"> program zaměřuje na cílové skupiny </w:t>
      </w:r>
      <w:r w:rsidR="005147FF">
        <w:t xml:space="preserve">studentů ze socioekonomicky znevýhodněných skupin a z etnických menšin a na studenty se specifickými potřebami. Obdobně pak </w:t>
      </w:r>
      <w:r w:rsidR="00494369">
        <w:t>v PO 3</w:t>
      </w:r>
      <w:r w:rsidR="005147FF">
        <w:t xml:space="preserve"> na děti a</w:t>
      </w:r>
      <w:r w:rsidR="00F172EF">
        <w:t> </w:t>
      </w:r>
      <w:r w:rsidR="005147FF">
        <w:t>žáky</w:t>
      </w:r>
      <w:r w:rsidR="005156CF">
        <w:t>, a to</w:t>
      </w:r>
      <w:r w:rsidR="005147FF">
        <w:t xml:space="preserve"> v celé ČR a specificky pak i v obcích se sociálně vyloučenými lokalitami, kterým nejrůznější faktory (např. etnický původ, zdravotní znevýhodnění apod.) brání v naplňování jejich potenciálu. </w:t>
      </w:r>
      <w:r w:rsidR="00EC73E1">
        <w:t>J</w:t>
      </w:r>
      <w:r>
        <w:t xml:space="preserve">ejich potřeby </w:t>
      </w:r>
      <w:r w:rsidR="00EC73E1">
        <w:t xml:space="preserve">a </w:t>
      </w:r>
      <w:r>
        <w:t xml:space="preserve">návrh opatření k řešení potřeb </w:t>
      </w:r>
      <w:r w:rsidR="00EC73E1">
        <w:t>jsou v programu uvedeny, přičemž budou naplňovány zejména v rámci celé PO 3 (IP 1, 2 a 3) a dále v rámci PO 2 (IP 1 a 2).</w:t>
      </w:r>
    </w:p>
    <w:p w:rsidR="00B66E06" w:rsidRDefault="00B66E06" w:rsidP="009D7354"/>
    <w:p w:rsidR="003D1FA4" w:rsidRDefault="003D1FA4" w:rsidP="00BF14D7"/>
    <w:p w:rsidR="003D1FA4" w:rsidRPr="00BF14D7" w:rsidRDefault="003D1FA4" w:rsidP="00BF14D7"/>
    <w:p w:rsidR="003D1FA4" w:rsidRDefault="003D1FA4">
      <w:pPr>
        <w:jc w:val="left"/>
        <w:rPr>
          <w:b/>
          <w:bCs/>
          <w:caps/>
          <w:color w:val="0F4DBC"/>
          <w:sz w:val="28"/>
          <w:szCs w:val="28"/>
        </w:rPr>
      </w:pPr>
      <w:r>
        <w:br w:type="page"/>
      </w:r>
    </w:p>
    <w:p w:rsidR="003D1FA4" w:rsidRPr="005136B5" w:rsidRDefault="003D1FA4" w:rsidP="005D1581">
      <w:pPr>
        <w:pStyle w:val="Nadpis1"/>
      </w:pPr>
      <w:bookmarkStart w:id="49" w:name="_Toc378623606"/>
      <w:bookmarkStart w:id="50" w:name="_Toc409174444"/>
      <w:bookmarkStart w:id="51" w:name="_Toc409188801"/>
      <w:r w:rsidRPr="005136B5">
        <w:lastRenderedPageBreak/>
        <w:t>Zvláštní potřeby zeměpisných oblastí, které jsou postiženy vážnými nebo stálými přírodními nebo demografickými problémy</w:t>
      </w:r>
      <w:bookmarkEnd w:id="49"/>
      <w:bookmarkEnd w:id="50"/>
      <w:bookmarkEnd w:id="51"/>
    </w:p>
    <w:p w:rsidR="003D1FA4" w:rsidRDefault="003D1FA4" w:rsidP="00101C91">
      <w:r>
        <w:t xml:space="preserve">Na území ČR se </w:t>
      </w:r>
      <w:r w:rsidRPr="005136B5">
        <w:t>nenacházejí regiony, na ně</w:t>
      </w:r>
      <w:r>
        <w:t>ž</w:t>
      </w:r>
      <w:r w:rsidRPr="005136B5">
        <w:t xml:space="preserve"> se vztahují parametry čl. 174 Smlouvy</w:t>
      </w:r>
      <w:r>
        <w:t xml:space="preserve">, a proto není tato </w:t>
      </w:r>
      <w:r w:rsidRPr="005D1391">
        <w:t xml:space="preserve">kapitola </w:t>
      </w:r>
      <w:r>
        <w:t xml:space="preserve">Template </w:t>
      </w:r>
      <w:r w:rsidR="00DA0316">
        <w:t>operačního programu</w:t>
      </w:r>
      <w:r>
        <w:t xml:space="preserve"> pro ČR </w:t>
      </w:r>
      <w:r w:rsidRPr="005D1391">
        <w:t>relevantn</w:t>
      </w:r>
      <w:r>
        <w:t>í. Tato skutečnost je v návrhu OP VVV správně uvedena</w:t>
      </w:r>
      <w:r w:rsidRPr="005D1391">
        <w:t>.</w:t>
      </w:r>
    </w:p>
    <w:p w:rsidR="003D1FA4" w:rsidRPr="00101C91" w:rsidRDefault="003D1FA4" w:rsidP="00101C91"/>
    <w:p w:rsidR="003D1FA4" w:rsidRDefault="003D1FA4">
      <w:pPr>
        <w:jc w:val="left"/>
        <w:rPr>
          <w:b/>
          <w:bCs/>
          <w:caps/>
          <w:color w:val="0F4DBC"/>
          <w:sz w:val="28"/>
          <w:szCs w:val="28"/>
        </w:rPr>
      </w:pPr>
      <w:r>
        <w:br w:type="page"/>
      </w:r>
    </w:p>
    <w:p w:rsidR="003D1FA4" w:rsidRPr="00AD2A90" w:rsidRDefault="003D1FA4" w:rsidP="005D1581">
      <w:pPr>
        <w:pStyle w:val="Nadpis1"/>
      </w:pPr>
      <w:bookmarkStart w:id="52" w:name="_Toc378623607"/>
      <w:bookmarkStart w:id="53" w:name="_Toc409174445"/>
      <w:bookmarkStart w:id="54" w:name="_Toc409188802"/>
      <w:r w:rsidRPr="00AD2A90">
        <w:lastRenderedPageBreak/>
        <w:t>Úřady a orgány zodpovědné za řízení, kontrolu a audit a role relevantních partnerů</w:t>
      </w:r>
      <w:bookmarkEnd w:id="52"/>
      <w:bookmarkEnd w:id="53"/>
      <w:bookmarkEnd w:id="54"/>
    </w:p>
    <w:p w:rsidR="003D1FA4" w:rsidRDefault="003D1FA4" w:rsidP="00421848">
      <w:pPr>
        <w:pStyle w:val="Nadpis2"/>
      </w:pPr>
      <w:bookmarkStart w:id="55" w:name="_Toc378623608"/>
      <w:bookmarkStart w:id="56" w:name="_Toc409174446"/>
      <w:bookmarkStart w:id="57" w:name="_Toc409188803"/>
      <w:r>
        <w:t>Administrativní kapacita a partnerství</w:t>
      </w:r>
      <w:bookmarkEnd w:id="55"/>
      <w:bookmarkEnd w:id="56"/>
      <w:bookmarkEnd w:id="57"/>
    </w:p>
    <w:p w:rsidR="003D1FA4" w:rsidRDefault="003D1FA4" w:rsidP="00AD2A90">
      <w:pPr>
        <w:pStyle w:val="Malnadpisy"/>
      </w:pPr>
      <w:r w:rsidRPr="0017697D">
        <w:t>Hlavní zjištění – odpovědi na evaluační otázky</w:t>
      </w:r>
    </w:p>
    <w:p w:rsidR="003D1FA4" w:rsidRPr="00473C2C" w:rsidRDefault="003D1FA4" w:rsidP="00AD2A90">
      <w:pPr>
        <w:pStyle w:val="Shrnut1"/>
      </w:pPr>
      <w:r w:rsidRPr="007A00D1">
        <w:t>t) posoud</w:t>
      </w:r>
      <w:r>
        <w:t>it</w:t>
      </w:r>
      <w:r w:rsidRPr="007A00D1">
        <w:t xml:space="preserve"> vhodnost nastavení a přiměřenost plánované administrativní kapacity pro řízení programu; vhodnost aplikace prvku partnerství a režimu víceúrovňové správy; zhodnotí vymezení pravomocí a zodpovědnosti jednotlivých orgánů implementační struktury</w:t>
      </w:r>
    </w:p>
    <w:p w:rsidR="003D1FA4" w:rsidRPr="00AD2A90" w:rsidRDefault="003D1FA4" w:rsidP="00AD2A90">
      <w:pPr>
        <w:pStyle w:val="Shrnut2"/>
      </w:pPr>
      <w:r w:rsidRPr="00AD2A90">
        <w:t>EQ t1: Jsou navrženy přiměřené lidské zdroje a administrativní kapacity pro řízení programu, zejména s ohledem na úzká místa implementace současných OP VaVpI a OP VK?</w:t>
      </w:r>
    </w:p>
    <w:p w:rsidR="003D1FA4" w:rsidRPr="00AD2A90" w:rsidRDefault="003D1FA4" w:rsidP="00AD2A90">
      <w:pPr>
        <w:pStyle w:val="Shrnut2"/>
      </w:pPr>
      <w:r w:rsidRPr="00AD2A90">
        <w:t>EQ t2: Jsou v rámci administrativní kapacity řádně popsány a naplánovány organizační struktury nezbytné k administraci OP?</w:t>
      </w:r>
    </w:p>
    <w:p w:rsidR="003D1FA4" w:rsidRPr="00AD2A90" w:rsidRDefault="003D1FA4" w:rsidP="00AD2A90">
      <w:pPr>
        <w:pStyle w:val="Shrnut2"/>
      </w:pPr>
      <w:r w:rsidRPr="00AD2A90">
        <w:t>EQ t3: Jsou vhodně vymezeny pravomoci a zodpovědnosti jednotlivých orgánů implementační struktury s přihlédnutím k aplikaci prvku víceúrovňové správy?</w:t>
      </w:r>
    </w:p>
    <w:p w:rsidR="003D1FA4" w:rsidRPr="00AD2A90" w:rsidRDefault="003D1FA4" w:rsidP="00AD2A90">
      <w:pPr>
        <w:pStyle w:val="Shrnut2"/>
      </w:pPr>
      <w:r w:rsidRPr="00AD2A90">
        <w:t>EQ t4: Jsou dostatečným způsobem zapojeny klíčové instituce (partneři) do přípravy a</w:t>
      </w:r>
      <w:r w:rsidR="00B868FE">
        <w:t> </w:t>
      </w:r>
      <w:r w:rsidRPr="00AD2A90">
        <w:t>provádění programu?</w:t>
      </w:r>
    </w:p>
    <w:p w:rsidR="003D1FA4" w:rsidRPr="00F05116" w:rsidRDefault="003D1FA4" w:rsidP="00AD2A90">
      <w:r>
        <w:t>Lze konstatovat, že v</w:t>
      </w:r>
      <w:r w:rsidRPr="00F05116">
        <w:t xml:space="preserve"> rámci přípravy </w:t>
      </w:r>
      <w:r>
        <w:t>OP VVV jsou</w:t>
      </w:r>
      <w:r w:rsidRPr="00F05116">
        <w:t xml:space="preserve"> řádně plánovány lidské zdroje k zajištění administrativní kapacity</w:t>
      </w:r>
      <w:r>
        <w:t xml:space="preserve"> pro realizaci hlavních procesů implementace </w:t>
      </w:r>
      <w:r w:rsidRPr="00F05116">
        <w:t xml:space="preserve">operačního programu. V rámci </w:t>
      </w:r>
      <w:r>
        <w:t xml:space="preserve">přípravy </w:t>
      </w:r>
      <w:r w:rsidRPr="00F05116">
        <w:t xml:space="preserve">operačního programu jsou řádně plánovány organizační struktury a jednotlivým subjektům </w:t>
      </w:r>
      <w:r>
        <w:t xml:space="preserve">organizační struktury </w:t>
      </w:r>
      <w:r w:rsidR="00A004DD">
        <w:t>(</w:t>
      </w:r>
      <w:r w:rsidR="00A004DD" w:rsidRPr="002810E6">
        <w:t>včetně plánovaného zprostředkujícího subjektu Technologické agentury ČR</w:t>
      </w:r>
      <w:r w:rsidR="00A004DD">
        <w:t xml:space="preserve">) </w:t>
      </w:r>
      <w:r w:rsidRPr="00F05116">
        <w:t xml:space="preserve">jsou plánovány odpovídající pravomoci a </w:t>
      </w:r>
      <w:r w:rsidRPr="0022129A">
        <w:t>zodpovědnosti</w:t>
      </w:r>
      <w:r w:rsidRPr="00F05116">
        <w:t>.</w:t>
      </w:r>
    </w:p>
    <w:p w:rsidR="003D1FA4" w:rsidRPr="00AE0C79" w:rsidRDefault="003D1FA4" w:rsidP="00AD2A90">
      <w:pPr>
        <w:rPr>
          <w:highlight w:val="red"/>
        </w:rPr>
      </w:pPr>
      <w:r>
        <w:t xml:space="preserve">Kroky učiněné k identifikaci zainteresovaných stran, rozsah a výběr partnerů a jejich zapojení do přípravy programu lze považovat za dostatečné a principiálně odpovídající požadavkům definovaným v </w:t>
      </w:r>
      <w:r w:rsidRPr="00EF363B">
        <w:rPr>
          <w:i/>
        </w:rPr>
        <w:t>European code of conduct on partnership in the framework of the European Structural and Investment Funds</w:t>
      </w:r>
      <w:r w:rsidRPr="00761339">
        <w:rPr>
          <w:i/>
        </w:rPr>
        <w:t xml:space="preserve">. </w:t>
      </w:r>
      <w:r w:rsidR="00761339">
        <w:t>Z</w:t>
      </w:r>
      <w:r w:rsidR="00761339" w:rsidRPr="00761339">
        <w:t xml:space="preserve">ajištění </w:t>
      </w:r>
      <w:r w:rsidRPr="00761339">
        <w:t xml:space="preserve">zapojení partnerů </w:t>
      </w:r>
      <w:r w:rsidR="00761339">
        <w:t xml:space="preserve">prostřednictvím Monitorovacího výboru </w:t>
      </w:r>
      <w:r w:rsidR="005156CF">
        <w:t xml:space="preserve">a plánovaných pracovních skupin </w:t>
      </w:r>
      <w:r w:rsidR="00761339">
        <w:t xml:space="preserve">lze považovat za </w:t>
      </w:r>
      <w:r w:rsidR="00761339" w:rsidRPr="00761339">
        <w:t>dostatečn</w:t>
      </w:r>
      <w:r w:rsidR="00761339">
        <w:t>é</w:t>
      </w:r>
      <w:r w:rsidR="00761339" w:rsidRPr="00761339">
        <w:t xml:space="preserve"> </w:t>
      </w:r>
      <w:r w:rsidRPr="00761339">
        <w:t xml:space="preserve">i v dalších fázích realizace programu (implementace, monitoringu a evaluace). Pro jejich zapojení jsou nastaveny vhodné podmínky a nástroje. </w:t>
      </w:r>
    </w:p>
    <w:p w:rsidR="003D1FA4" w:rsidRDefault="003D1FA4" w:rsidP="00AD2A90"/>
    <w:p w:rsidR="003D1FA4" w:rsidRPr="00473C2C" w:rsidRDefault="003D1FA4" w:rsidP="00FA0B3E">
      <w:pPr>
        <w:pStyle w:val="Shrnut1"/>
      </w:pPr>
      <w:r w:rsidRPr="007A00D1">
        <w:t>a) zhodnot</w:t>
      </w:r>
      <w:r>
        <w:t>it</w:t>
      </w:r>
      <w:r w:rsidRPr="007A00D1">
        <w:t xml:space="preserve"> úvodní popis přípravy operačního programu</w:t>
      </w:r>
    </w:p>
    <w:p w:rsidR="003D1FA4" w:rsidRDefault="003D1FA4" w:rsidP="00FA0B3E">
      <w:pPr>
        <w:pStyle w:val="Shrnut2"/>
      </w:pPr>
      <w:r w:rsidRPr="002B5B9D">
        <w:t>EQ a1: Odpovídá struktura a obsah úvodního popisu programu požadavkům návrhu Nařízení, Template EK  a metodickému pokynu NOK?</w:t>
      </w:r>
    </w:p>
    <w:p w:rsidR="003D1FA4" w:rsidRDefault="003D1FA4" w:rsidP="00263195">
      <w:r>
        <w:t>Aktuální Template OP, podle kterého byl návrh OP VVV zpracován, již nevyžaduje uvádět popis přípravy OP. Návrh OP VVV tudíž tento popis neobsahuje.</w:t>
      </w:r>
    </w:p>
    <w:p w:rsidR="003D1FA4" w:rsidRDefault="003D1FA4">
      <w:pPr>
        <w:jc w:val="left"/>
        <w:rPr>
          <w:b/>
          <w:bCs/>
          <w:color w:val="0F4DBC"/>
          <w:sz w:val="26"/>
          <w:szCs w:val="26"/>
        </w:rPr>
      </w:pPr>
      <w:r>
        <w:t xml:space="preserve">Do přípravy </w:t>
      </w:r>
      <w:r w:rsidRPr="00074948">
        <w:t>návrhu OP VVV</w:t>
      </w:r>
      <w:r>
        <w:t xml:space="preserve"> však bylo třeba podle požadavků</w:t>
      </w:r>
      <w:r w:rsidRPr="002B5B9D">
        <w:t xml:space="preserve"> návrhu Nařízení, Template</w:t>
      </w:r>
      <w:r w:rsidR="00FB5F81">
        <w:t xml:space="preserve"> </w:t>
      </w:r>
      <w:r w:rsidR="008949D1">
        <w:t>operačního programu</w:t>
      </w:r>
      <w:r w:rsidRPr="002B5B9D">
        <w:t xml:space="preserve">  a</w:t>
      </w:r>
      <w:r w:rsidR="00B868FE">
        <w:t> </w:t>
      </w:r>
      <w:r w:rsidRPr="002B5B9D">
        <w:t>metodické</w:t>
      </w:r>
      <w:r>
        <w:t>ho</w:t>
      </w:r>
      <w:r w:rsidRPr="002B5B9D">
        <w:t xml:space="preserve"> pokynu NOK </w:t>
      </w:r>
      <w:r>
        <w:t>zapojit relevantní partnery. Zpracovatel považuje prostor pro zapojení partnerů do přípravy OP VVV v rámci vytvořených formálních orgánů za dostatečn</w:t>
      </w:r>
      <w:r w:rsidR="00C456C0">
        <w:t>ý</w:t>
      </w:r>
      <w:r>
        <w:t xml:space="preserve">. </w:t>
      </w:r>
    </w:p>
    <w:p w:rsidR="003D1FA4" w:rsidRPr="00615860" w:rsidRDefault="003D1FA4" w:rsidP="00421848">
      <w:pPr>
        <w:pStyle w:val="Nadpis2"/>
      </w:pPr>
      <w:bookmarkStart w:id="58" w:name="_Toc378623609"/>
      <w:bookmarkStart w:id="59" w:name="_Toc409174447"/>
      <w:bookmarkStart w:id="60" w:name="_Toc409188804"/>
      <w:r w:rsidRPr="00615860">
        <w:lastRenderedPageBreak/>
        <w:t>Systém řízení a kontroly</w:t>
      </w:r>
      <w:bookmarkEnd w:id="58"/>
      <w:bookmarkEnd w:id="59"/>
      <w:bookmarkEnd w:id="60"/>
    </w:p>
    <w:p w:rsidR="0045169F" w:rsidRPr="00510AAD" w:rsidRDefault="0045169F" w:rsidP="0045169F">
      <w:pPr>
        <w:pStyle w:val="Malnadpisy"/>
      </w:pPr>
      <w:r w:rsidRPr="00510AAD">
        <w:t>Hlavní zjištění – odpově</w:t>
      </w:r>
      <w:r>
        <w:t>ď na evaluační otázku</w:t>
      </w:r>
    </w:p>
    <w:p w:rsidR="003D1FA4" w:rsidRPr="00615860" w:rsidRDefault="003D1FA4" w:rsidP="00AD2A90">
      <w:pPr>
        <w:pStyle w:val="Shrnut1"/>
      </w:pPr>
      <w:r w:rsidRPr="00615860">
        <w:t>u) zhodnotit funkčnost navrhovaného systému předkládání, výběru a schvalování žádostí o</w:t>
      </w:r>
      <w:r w:rsidR="00B868FE">
        <w:t> </w:t>
      </w:r>
      <w:r w:rsidRPr="00615860">
        <w:t>dotaci, stejně tak popis systému řízení a kontroly</w:t>
      </w:r>
    </w:p>
    <w:p w:rsidR="003D1FA4" w:rsidRPr="00615860" w:rsidRDefault="003D1FA4" w:rsidP="00AD2A90">
      <w:pPr>
        <w:pStyle w:val="Shrnut2"/>
      </w:pPr>
      <w:r w:rsidRPr="00615860">
        <w:t>EQ u2: Naplňuje popis systému řízení a kontroly obecné principy dle Nařízení?</w:t>
      </w:r>
    </w:p>
    <w:p w:rsidR="003D1FA4" w:rsidRDefault="003D1FA4" w:rsidP="00615860">
      <w:r w:rsidRPr="00615860">
        <w:t>Popis systému řízení a kontroly obsažený v programu a dokumentu „Implementační zajištění OP</w:t>
      </w:r>
      <w:r w:rsidR="00B868FE">
        <w:t> </w:t>
      </w:r>
      <w:r w:rsidRPr="0008629F">
        <w:t>VVV</w:t>
      </w:r>
      <w:r>
        <w:t xml:space="preserve">“ odpovídá požadavkům a principům </w:t>
      </w:r>
      <w:r w:rsidRPr="00D45847">
        <w:t>Nařízení</w:t>
      </w:r>
      <w:r>
        <w:t xml:space="preserve"> a metodických pokynů EK a MMR.</w:t>
      </w:r>
    </w:p>
    <w:p w:rsidR="003D1FA4" w:rsidRDefault="003D1FA4">
      <w:pPr>
        <w:jc w:val="left"/>
      </w:pPr>
    </w:p>
    <w:p w:rsidR="003D1FA4" w:rsidRDefault="003D1FA4">
      <w:pPr>
        <w:jc w:val="left"/>
        <w:rPr>
          <w:b/>
          <w:bCs/>
          <w:caps/>
          <w:color w:val="0F4DBC"/>
          <w:sz w:val="28"/>
          <w:szCs w:val="28"/>
        </w:rPr>
      </w:pPr>
      <w:r>
        <w:br w:type="page"/>
      </w:r>
    </w:p>
    <w:p w:rsidR="003D1FA4" w:rsidRDefault="003D1FA4" w:rsidP="005D1581">
      <w:pPr>
        <w:pStyle w:val="Nadpis1"/>
      </w:pPr>
      <w:bookmarkStart w:id="61" w:name="_Toc378623610"/>
      <w:bookmarkStart w:id="62" w:name="_Toc409174448"/>
      <w:bookmarkStart w:id="63" w:name="_Toc409188805"/>
      <w:r w:rsidRPr="00A86F3F">
        <w:lastRenderedPageBreak/>
        <w:t xml:space="preserve">Koordinace mezi fondy, mezi </w:t>
      </w:r>
      <w:r>
        <w:t>EZFRV</w:t>
      </w:r>
      <w:r w:rsidRPr="00A86F3F">
        <w:t xml:space="preserve">, </w:t>
      </w:r>
      <w:r>
        <w:t>ERDF</w:t>
      </w:r>
      <w:r w:rsidRPr="00A86F3F">
        <w:t xml:space="preserve"> a dalšími unijními a</w:t>
      </w:r>
      <w:r w:rsidR="00B868FE">
        <w:t> </w:t>
      </w:r>
      <w:r w:rsidRPr="00A86F3F">
        <w:t xml:space="preserve">národními podpůrnými nástroji a také </w:t>
      </w:r>
      <w:r>
        <w:t>EIB</w:t>
      </w:r>
      <w:bookmarkEnd w:id="61"/>
      <w:bookmarkEnd w:id="62"/>
      <w:bookmarkEnd w:id="63"/>
    </w:p>
    <w:p w:rsidR="003D1FA4" w:rsidRDefault="003D1FA4" w:rsidP="005D1391">
      <w:r>
        <w:t xml:space="preserve">Kapitola </w:t>
      </w:r>
      <w:r w:rsidR="002B4857">
        <w:t xml:space="preserve">dostatečným a vhodným způsobem </w:t>
      </w:r>
      <w:r>
        <w:t>popis</w:t>
      </w:r>
      <w:r w:rsidR="002B4857">
        <w:t>uje</w:t>
      </w:r>
      <w:r>
        <w:t xml:space="preserve"> koordinační mechanizm</w:t>
      </w:r>
      <w:r w:rsidR="002B4857">
        <w:t>y</w:t>
      </w:r>
      <w:r w:rsidR="00803CB8">
        <w:t>,</w:t>
      </w:r>
      <w:r>
        <w:t xml:space="preserve"> synergie a</w:t>
      </w:r>
      <w:r w:rsidR="00B868FE">
        <w:t> </w:t>
      </w:r>
      <w:r>
        <w:t>komplementarity mezi OP VVV a ostatními dotačními tituly (operačními programy i ostatními nástroji EU).</w:t>
      </w:r>
    </w:p>
    <w:p w:rsidR="003D1FA4" w:rsidRDefault="003D1FA4" w:rsidP="005D1391">
      <w:r>
        <w:t>Posouzení vztahu OP VVV vůči těmto nástrojům je součástí posouzení vnitřní soudržnosti cílů (viz kap. 2</w:t>
      </w:r>
      <w:r w:rsidR="005869DA">
        <w:t xml:space="preserve"> Aktualizované</w:t>
      </w:r>
      <w:r>
        <w:t xml:space="preserve"> </w:t>
      </w:r>
      <w:r w:rsidR="005869DA">
        <w:t>z</w:t>
      </w:r>
      <w:r>
        <w:t>ávěrečné zprávy).</w:t>
      </w:r>
    </w:p>
    <w:p w:rsidR="003D1FA4" w:rsidRDefault="003D1FA4" w:rsidP="00BF14D7"/>
    <w:p w:rsidR="003D1FA4" w:rsidRDefault="003D1FA4" w:rsidP="00BF14D7"/>
    <w:p w:rsidR="003D1FA4" w:rsidRDefault="003D1FA4" w:rsidP="00BF14D7"/>
    <w:p w:rsidR="003D1FA4" w:rsidRPr="00BF14D7" w:rsidRDefault="003D1FA4" w:rsidP="00BF14D7"/>
    <w:p w:rsidR="003D1FA4" w:rsidRDefault="003D1FA4">
      <w:pPr>
        <w:jc w:val="left"/>
        <w:rPr>
          <w:b/>
          <w:bCs/>
          <w:caps/>
          <w:color w:val="0F4DBC"/>
          <w:sz w:val="28"/>
          <w:szCs w:val="28"/>
        </w:rPr>
      </w:pPr>
      <w:r>
        <w:br w:type="page"/>
      </w:r>
    </w:p>
    <w:p w:rsidR="003D1FA4" w:rsidRPr="00510AAD" w:rsidRDefault="003D1FA4" w:rsidP="005D1581">
      <w:pPr>
        <w:pStyle w:val="Nadpis1"/>
      </w:pPr>
      <w:bookmarkStart w:id="64" w:name="_Toc378623611"/>
      <w:bookmarkStart w:id="65" w:name="_Toc409174449"/>
      <w:bookmarkStart w:id="66" w:name="_Toc409188806"/>
      <w:r w:rsidRPr="00510AAD">
        <w:lastRenderedPageBreak/>
        <w:t>Ex-ante kondicionality</w:t>
      </w:r>
      <w:bookmarkEnd w:id="64"/>
      <w:bookmarkEnd w:id="65"/>
      <w:bookmarkEnd w:id="66"/>
    </w:p>
    <w:p w:rsidR="003D1FA4" w:rsidRPr="00510AAD" w:rsidRDefault="003D1FA4" w:rsidP="00D41B01">
      <w:pPr>
        <w:pStyle w:val="Malnadpisy"/>
      </w:pPr>
      <w:r w:rsidRPr="00510AAD">
        <w:t>Hlavní zjištění – odpovědi na evaluační otázky</w:t>
      </w:r>
    </w:p>
    <w:p w:rsidR="003D1FA4" w:rsidRPr="00510AAD" w:rsidRDefault="003D1FA4" w:rsidP="005D1391">
      <w:pPr>
        <w:pStyle w:val="Shrnut1"/>
      </w:pPr>
      <w:r w:rsidRPr="00510AAD">
        <w:t>q) posoudit stav a harmonogram plnění ex-ante kondicionalit</w:t>
      </w:r>
    </w:p>
    <w:p w:rsidR="003D1FA4" w:rsidRPr="00510AAD" w:rsidRDefault="003D1FA4" w:rsidP="005D1391">
      <w:pPr>
        <w:pStyle w:val="Shrnut2"/>
      </w:pPr>
      <w:r w:rsidRPr="00510AAD">
        <w:t>EQ q1: Jsou v programu identifikovány všechny relevantní ex-ante kondicionality?</w:t>
      </w:r>
    </w:p>
    <w:p w:rsidR="003D1FA4" w:rsidRPr="00510AAD" w:rsidRDefault="003D1FA4" w:rsidP="005D1391">
      <w:pPr>
        <w:pStyle w:val="Shrnut2"/>
      </w:pPr>
      <w:r w:rsidRPr="00510AAD">
        <w:t>EQ q2: Jsou plněna kritéria ex-ante kondicionalit?</w:t>
      </w:r>
    </w:p>
    <w:p w:rsidR="003D1FA4" w:rsidRPr="00510AAD" w:rsidRDefault="003D1FA4" w:rsidP="005D1391">
      <w:pPr>
        <w:pStyle w:val="Shrnut2"/>
      </w:pPr>
      <w:r w:rsidRPr="00510AAD">
        <w:t>EQ q3: Je realistické splnění aktuálně neplněných kritérií v harmonogramu prezentovaném v</w:t>
      </w:r>
      <w:r w:rsidR="00B868FE">
        <w:t> </w:t>
      </w:r>
      <w:r w:rsidRPr="00510AAD">
        <w:t>návrhu OP?</w:t>
      </w:r>
    </w:p>
    <w:p w:rsidR="0099506C" w:rsidRDefault="0099506C" w:rsidP="0099506C">
      <w:r w:rsidRPr="00D25846">
        <w:t>V </w:t>
      </w:r>
      <w:r w:rsidRPr="00633D4E">
        <w:t>návrhu OP VVV jsou řešeny všechny tematické i obecné předběžné podmínky relevantní programu a zvoleným tematickým cílům a investičním prioritám. Proces naplňování relevantních nesplněných předběžných podmínek lze</w:t>
      </w:r>
      <w:r w:rsidRPr="00D25846">
        <w:t xml:space="preserve"> považovat za řádně nastavený, zabezpečený, jeho plnění za vyhodnocované na úrovni celého systému operačních programů v rámci Dohody o partnerství. Opatření </w:t>
      </w:r>
      <w:r>
        <w:t xml:space="preserve">ke splnění předběžných podmínek </w:t>
      </w:r>
      <w:r w:rsidRPr="00D25846">
        <w:t xml:space="preserve">uvedená v textu programu jsou </w:t>
      </w:r>
      <w:r>
        <w:t>prezentována</w:t>
      </w:r>
      <w:r w:rsidRPr="00D25846">
        <w:t xml:space="preserve"> v souladu s požadavky uvedenými v pokynech Evropské komise pro zpracování programu. </w:t>
      </w:r>
    </w:p>
    <w:p w:rsidR="003D1FA4" w:rsidRDefault="003D1FA4" w:rsidP="00467C0D">
      <w:pPr>
        <w:rPr>
          <w:color w:val="0F4DBC"/>
          <w:sz w:val="28"/>
          <w:szCs w:val="28"/>
        </w:rPr>
      </w:pPr>
      <w:r>
        <w:br w:type="page"/>
      </w:r>
    </w:p>
    <w:p w:rsidR="003D1FA4" w:rsidRPr="00403239" w:rsidRDefault="003D1FA4" w:rsidP="005D1581">
      <w:pPr>
        <w:pStyle w:val="Nadpis1"/>
      </w:pPr>
      <w:bookmarkStart w:id="67" w:name="_Toc378623612"/>
      <w:bookmarkStart w:id="68" w:name="_Toc409174450"/>
      <w:bookmarkStart w:id="69" w:name="_Toc409188807"/>
      <w:r w:rsidRPr="00403239">
        <w:lastRenderedPageBreak/>
        <w:t>Snižování administrativní zátěže pro příjemce</w:t>
      </w:r>
      <w:bookmarkEnd w:id="67"/>
      <w:bookmarkEnd w:id="68"/>
      <w:bookmarkEnd w:id="69"/>
    </w:p>
    <w:p w:rsidR="003D1FA4" w:rsidRDefault="003D1FA4" w:rsidP="009A68C2">
      <w:r>
        <w:t xml:space="preserve">Kapitola </w:t>
      </w:r>
      <w:r w:rsidRPr="00761339">
        <w:rPr>
          <w:sz w:val="24"/>
        </w:rPr>
        <w:t>p</w:t>
      </w:r>
      <w:r w:rsidRPr="00761339">
        <w:t>opisuje plánované aktivity na snížení administrativní zátěže</w:t>
      </w:r>
      <w:r w:rsidR="00761339">
        <w:t xml:space="preserve"> a odkazuje se na dobré zkušenosti z implementace, které budou replikovány i do nového programového období</w:t>
      </w:r>
      <w:r w:rsidR="00763525">
        <w:t>. V průběhu hodnocení bylo doporučeno jejich větší rozpracování (identifikace hlavních zdrojů administrativní zátěže v předchozím období) a podrobnější popis postupu (harmonogram snižování administrativní zátěže). S doporučeními tvůrce programu pracoval a v programu zohlednil.</w:t>
      </w:r>
    </w:p>
    <w:p w:rsidR="003D1FA4" w:rsidRDefault="003D1FA4" w:rsidP="009A68C2"/>
    <w:p w:rsidR="003D1FA4" w:rsidRDefault="003D1FA4" w:rsidP="009A68C2">
      <w:pPr>
        <w:rPr>
          <w:bCs/>
          <w:caps/>
          <w:color w:val="0F4DBC"/>
          <w:sz w:val="28"/>
          <w:szCs w:val="28"/>
        </w:rPr>
      </w:pPr>
      <w:r>
        <w:t xml:space="preserve"> </w:t>
      </w:r>
      <w:r>
        <w:br w:type="page"/>
      </w:r>
    </w:p>
    <w:p w:rsidR="003D1FA4" w:rsidRPr="00510AAD" w:rsidRDefault="003D1FA4" w:rsidP="005D1581">
      <w:pPr>
        <w:pStyle w:val="Nadpis1"/>
      </w:pPr>
      <w:bookmarkStart w:id="70" w:name="_Toc378623613"/>
      <w:bookmarkStart w:id="71" w:name="_Toc409174451"/>
      <w:bookmarkStart w:id="72" w:name="_Toc409188808"/>
      <w:r w:rsidRPr="00510AAD">
        <w:lastRenderedPageBreak/>
        <w:t>Horizontální principy</w:t>
      </w:r>
      <w:bookmarkEnd w:id="70"/>
      <w:bookmarkEnd w:id="71"/>
      <w:bookmarkEnd w:id="72"/>
    </w:p>
    <w:p w:rsidR="003D1FA4" w:rsidRDefault="003D1FA4" w:rsidP="00D41B01">
      <w:pPr>
        <w:pStyle w:val="Malnadpisy"/>
      </w:pPr>
      <w:r w:rsidRPr="0017697D">
        <w:t xml:space="preserve">Hlavní zjištění – </w:t>
      </w:r>
      <w:r>
        <w:t>odpověď na evaluační otázku</w:t>
      </w:r>
    </w:p>
    <w:p w:rsidR="003D1FA4" w:rsidRPr="00473C2C" w:rsidRDefault="003D1FA4" w:rsidP="005D1391">
      <w:pPr>
        <w:pStyle w:val="Shrnut1"/>
      </w:pPr>
      <w:r w:rsidRPr="00473C2C">
        <w:t>p) zhodnotit přiměřenost plánovaných opatření na podporu udržitelného rozvoje</w:t>
      </w:r>
    </w:p>
    <w:p w:rsidR="003D1FA4" w:rsidRPr="00A51FC5" w:rsidRDefault="003D1FA4" w:rsidP="005D1391">
      <w:pPr>
        <w:pStyle w:val="Shrnut2"/>
      </w:pPr>
      <w:r w:rsidRPr="00837232">
        <w:t>EQ p1: Jsou plánované intervence v souladu s požadovanou podporou udržitelného rozvoje?</w:t>
      </w:r>
    </w:p>
    <w:p w:rsidR="003D1FA4" w:rsidRDefault="003D1FA4" w:rsidP="00074948">
      <w:pPr>
        <w:rPr>
          <w:i/>
        </w:rPr>
      </w:pPr>
      <w:r>
        <w:t xml:space="preserve">Návrh </w:t>
      </w:r>
      <w:r w:rsidRPr="009C7B7E">
        <w:t xml:space="preserve">OP VVV dostatečně zohledňuje principy udržitelného rozvoje. </w:t>
      </w:r>
      <w:r>
        <w:t>N</w:t>
      </w:r>
      <w:r w:rsidRPr="00074948">
        <w:t>ávrh OP VVV</w:t>
      </w:r>
      <w:r w:rsidRPr="009C7B7E">
        <w:t xml:space="preserve"> podporuje hospodářský a společenský pokrok a zároveň dbá na plnohodnotné zachování životního prostředí. Plánované intervence jsou v souladu s požadovanou podporou udržitelného rozvoje. </w:t>
      </w:r>
      <w:r>
        <w:t>N</w:t>
      </w:r>
      <w:r w:rsidRPr="00074948">
        <w:t>ávrh OP VVV</w:t>
      </w:r>
      <w:r w:rsidRPr="009C7B7E">
        <w:t xml:space="preserve"> identifikuje opatření na podporu udržitelného rozvoje při hodnocení a výběru projektů i při implementaci </w:t>
      </w:r>
      <w:r>
        <w:t>programu</w:t>
      </w:r>
      <w:r w:rsidRPr="009C7B7E">
        <w:t xml:space="preserve">. </w:t>
      </w:r>
      <w:r>
        <w:t>P</w:t>
      </w:r>
      <w:r w:rsidRPr="009C7B7E">
        <w:t>odrobn</w:t>
      </w:r>
      <w:r>
        <w:t>á</w:t>
      </w:r>
      <w:r w:rsidRPr="009C7B7E">
        <w:t xml:space="preserve"> specifik</w:t>
      </w:r>
      <w:r>
        <w:t>ace těchto opatření bude obsažena v podpůrné dokumentaci k programu</w:t>
      </w:r>
      <w:r w:rsidRPr="009C7B7E">
        <w:t>.</w:t>
      </w:r>
    </w:p>
    <w:p w:rsidR="003D1FA4" w:rsidRDefault="003D1FA4" w:rsidP="005D1391"/>
    <w:p w:rsidR="003D1FA4" w:rsidRPr="00510AAD" w:rsidRDefault="003D1FA4" w:rsidP="00096A9C">
      <w:pPr>
        <w:pStyle w:val="Shrnut1"/>
      </w:pPr>
      <w:r w:rsidRPr="007A00D1">
        <w:t>o) zhodnot</w:t>
      </w:r>
      <w:r>
        <w:t>it</w:t>
      </w:r>
      <w:r w:rsidRPr="007A00D1">
        <w:t xml:space="preserve"> přiměřenost plánovaných opatření na podporu rovných příležitostí pro ženy a</w:t>
      </w:r>
      <w:r w:rsidR="00B868FE">
        <w:t> </w:t>
      </w:r>
      <w:r w:rsidRPr="00510AAD">
        <w:t>muže a opatření k předcházení diskriminace</w:t>
      </w:r>
    </w:p>
    <w:p w:rsidR="003D1FA4" w:rsidRPr="00510AAD" w:rsidRDefault="003D1FA4" w:rsidP="00096A9C">
      <w:pPr>
        <w:pStyle w:val="Shrnut2"/>
      </w:pPr>
      <w:r w:rsidRPr="00510AAD">
        <w:t>EQ o1: Jsou plánované intervence v souladu s požadovanou podporou rovných příležitostí pro ženy a muže a podporou předcházení diskriminace?</w:t>
      </w:r>
    </w:p>
    <w:p w:rsidR="003D1FA4" w:rsidRDefault="003D1FA4" w:rsidP="005D1391">
      <w:r>
        <w:t xml:space="preserve">Návrh </w:t>
      </w:r>
      <w:r w:rsidRPr="009C7B7E">
        <w:t xml:space="preserve">OP VVV dostatečně zohledňuje principy </w:t>
      </w:r>
      <w:r>
        <w:t>rovných příležitostí pro ženy a muže a principy předcházení diskriminace</w:t>
      </w:r>
      <w:r w:rsidRPr="009C7B7E">
        <w:t xml:space="preserve">. </w:t>
      </w:r>
      <w:r>
        <w:t xml:space="preserve">Uplatňování horizontálních principů bude naplňováno specifickými aktivitami realizovanými v rámci jednotlivých cílů. Jedná se o konkrétní investiční priority a jejich specifické cíle (např. PO 2, IP 1, SC </w:t>
      </w:r>
      <w:r w:rsidR="00EC73E1">
        <w:t>2</w:t>
      </w:r>
      <w:r>
        <w:t xml:space="preserve"> v případě vyrovnávání hendikepů studentů </w:t>
      </w:r>
      <w:r w:rsidR="00EC73E1">
        <w:t xml:space="preserve">se specifickými potřebami </w:t>
      </w:r>
      <w:r>
        <w:t>a SC 5 při podpoře zastoupení žen ve výzkumu) i celé prioritní osy (např. PO 3 v posilování</w:t>
      </w:r>
      <w:r w:rsidRPr="004E0DFA">
        <w:t xml:space="preserve"> rovného přístupu ke</w:t>
      </w:r>
      <w:r w:rsidR="00EC73E1">
        <w:t xml:space="preserve"> kvalitnímu</w:t>
      </w:r>
      <w:r w:rsidRPr="004E0DFA">
        <w:t xml:space="preserve"> vzdělávání</w:t>
      </w:r>
      <w:r>
        <w:t>).</w:t>
      </w:r>
    </w:p>
    <w:p w:rsidR="003D1FA4" w:rsidRDefault="003D1FA4" w:rsidP="00BA60A1">
      <w:r>
        <w:br w:type="page"/>
      </w:r>
    </w:p>
    <w:p w:rsidR="003D1FA4" w:rsidRPr="00D25828" w:rsidRDefault="003D1FA4" w:rsidP="005D1581">
      <w:pPr>
        <w:pStyle w:val="Nadpis1"/>
      </w:pPr>
      <w:bookmarkStart w:id="73" w:name="_Toc384715003"/>
      <w:bookmarkStart w:id="74" w:name="_Toc384715974"/>
      <w:bookmarkStart w:id="75" w:name="_Toc384716282"/>
      <w:bookmarkStart w:id="76" w:name="_Toc384734471"/>
      <w:bookmarkStart w:id="77" w:name="_Toc384804555"/>
      <w:bookmarkStart w:id="78" w:name="_Toc378623614"/>
      <w:bookmarkStart w:id="79" w:name="_Toc409174452"/>
      <w:bookmarkStart w:id="80" w:name="_Toc409188809"/>
      <w:bookmarkEnd w:id="73"/>
      <w:bookmarkEnd w:id="74"/>
      <w:bookmarkEnd w:id="75"/>
      <w:bookmarkEnd w:id="76"/>
      <w:bookmarkEnd w:id="77"/>
      <w:r w:rsidRPr="00D25828">
        <w:lastRenderedPageBreak/>
        <w:t>Odpovědi na ostatní evaluační otázky</w:t>
      </w:r>
      <w:bookmarkEnd w:id="78"/>
      <w:bookmarkEnd w:id="79"/>
      <w:bookmarkEnd w:id="80"/>
    </w:p>
    <w:p w:rsidR="003D1FA4" w:rsidRPr="006C79B8" w:rsidRDefault="003D1FA4" w:rsidP="00421848">
      <w:pPr>
        <w:pStyle w:val="Nadpis2"/>
      </w:pPr>
      <w:bookmarkStart w:id="81" w:name="_Toc378623615"/>
      <w:bookmarkStart w:id="82" w:name="_Toc409174453"/>
      <w:bookmarkStart w:id="83" w:name="_Toc409188810"/>
      <w:r w:rsidRPr="006C79B8">
        <w:t>Monitoring programu</w:t>
      </w:r>
      <w:bookmarkEnd w:id="81"/>
      <w:bookmarkEnd w:id="82"/>
      <w:bookmarkEnd w:id="83"/>
    </w:p>
    <w:p w:rsidR="003D1FA4" w:rsidRPr="006C79B8" w:rsidRDefault="003D1FA4" w:rsidP="00BB3FCF">
      <w:pPr>
        <w:pStyle w:val="Malnadpisy"/>
      </w:pPr>
      <w:r w:rsidRPr="006C79B8">
        <w:t xml:space="preserve">Hlavní zjištění – </w:t>
      </w:r>
      <w:r>
        <w:t>odpověď na evaluační otázku</w:t>
      </w:r>
    </w:p>
    <w:p w:rsidR="003D1FA4" w:rsidRPr="006C79B8" w:rsidRDefault="003D1FA4" w:rsidP="00BB3FCF">
      <w:pPr>
        <w:pStyle w:val="Shrnut1"/>
      </w:pPr>
      <w:r w:rsidRPr="006C79B8">
        <w:t>v) posoudit vhodnost postupů a nastavení systému pro monitorování průběhu programu a</w:t>
      </w:r>
      <w:r w:rsidR="00B868FE">
        <w:t> </w:t>
      </w:r>
      <w:r w:rsidRPr="006C79B8">
        <w:t>shromažďování údajů nezbytných k provádění hodnocení; dodavatel by se měl zaměřit zejména na systém sběru dat, jejich uchovávání, zpracování a možné využití pro tvorbu souhrnných zpráv adresovaných orgánům na národní i evropské úrovni</w:t>
      </w:r>
    </w:p>
    <w:p w:rsidR="003D1FA4" w:rsidRPr="006C79B8" w:rsidRDefault="003D1FA4" w:rsidP="00BB3FCF">
      <w:pPr>
        <w:pStyle w:val="Shrnut2"/>
      </w:pPr>
      <w:r w:rsidRPr="006C79B8">
        <w:t>EQ v1: Jsou navrženy adekvátní postupy pro monitorování programu a shromažďování dat nezbytných k řízení programu a provádění evaluací k posouzení účinnosti, účelnosti a dopadu programu?</w:t>
      </w:r>
    </w:p>
    <w:p w:rsidR="003D1FA4" w:rsidRDefault="003D1FA4" w:rsidP="00BB3FCF">
      <w:r>
        <w:t>Co se týče povinnosti zahrnutí informací k postupu monitorování v programu, lze konstatovat, že OP</w:t>
      </w:r>
      <w:r w:rsidR="00B868FE">
        <w:t> </w:t>
      </w:r>
      <w:r>
        <w:t xml:space="preserve">VVV splňuje požadavky kladené Template </w:t>
      </w:r>
      <w:r w:rsidR="005869DA">
        <w:t>operačního programu</w:t>
      </w:r>
      <w:r>
        <w:t>.</w:t>
      </w:r>
    </w:p>
    <w:p w:rsidR="003D1FA4" w:rsidRDefault="003D1FA4" w:rsidP="00BB3FCF"/>
    <w:p w:rsidR="003D1FA4" w:rsidRPr="00BB3FCF" w:rsidRDefault="003D1FA4" w:rsidP="00421848">
      <w:pPr>
        <w:pStyle w:val="Nadpis2"/>
      </w:pPr>
      <w:bookmarkStart w:id="84" w:name="_Toc378623616"/>
      <w:bookmarkStart w:id="85" w:name="_Toc409174454"/>
      <w:bookmarkStart w:id="86" w:name="_Toc409188811"/>
      <w:r>
        <w:t>E</w:t>
      </w:r>
      <w:r w:rsidRPr="00BB3FCF">
        <w:t>valuační plán</w:t>
      </w:r>
      <w:bookmarkEnd w:id="84"/>
      <w:bookmarkEnd w:id="85"/>
      <w:bookmarkEnd w:id="86"/>
    </w:p>
    <w:p w:rsidR="003D1FA4" w:rsidRPr="00BB3FCF" w:rsidRDefault="003D1FA4" w:rsidP="00D41B01">
      <w:pPr>
        <w:pStyle w:val="Malnadpisy"/>
      </w:pPr>
      <w:r w:rsidRPr="00BB3FCF">
        <w:t xml:space="preserve">Hlavní zjištění – </w:t>
      </w:r>
      <w:r>
        <w:t>odpověď na evaluační otázku</w:t>
      </w:r>
    </w:p>
    <w:p w:rsidR="003D1FA4" w:rsidRPr="00BB3FCF" w:rsidRDefault="003D1FA4" w:rsidP="00FD5A36">
      <w:pPr>
        <w:pStyle w:val="Shrnut1"/>
      </w:pPr>
      <w:r w:rsidRPr="00BB3FCF">
        <w:t>w) posoudit vhodnost postupů pro evaluační činnost; vyhodnotit navržený indikativní plán evaluačních aktivit, zejména z hlediska relevance navrhovaných činností, dostupnosti dat aj.</w:t>
      </w:r>
    </w:p>
    <w:p w:rsidR="003D1FA4" w:rsidRPr="00BB3FCF" w:rsidRDefault="003D1FA4" w:rsidP="00FD5A36">
      <w:pPr>
        <w:pStyle w:val="Shrnut2"/>
      </w:pPr>
      <w:r w:rsidRPr="00BB3FCF">
        <w:t>EQ w1: Jsou vhodně nastaveny postupy pro evaluační činnost? Je navržený indikativní evaluační plán dostatečný, zejména z pohledu relevance navrhovaných činností, dostupnosti dat, časového rámce?</w:t>
      </w:r>
    </w:p>
    <w:p w:rsidR="00467C0D" w:rsidRDefault="003D1FA4" w:rsidP="00BB3FCF">
      <w:r w:rsidRPr="00BB3FCF">
        <w:t xml:space="preserve">Na základě ověření promítnutí požadavků kladených nařízeními a metodikami pro evaluační plány lze konstatovat, že </w:t>
      </w:r>
      <w:r w:rsidR="00E84353">
        <w:t>Indikativní evaluační plán (</w:t>
      </w:r>
      <w:r w:rsidRPr="00BB3FCF">
        <w:t>IEP</w:t>
      </w:r>
      <w:r w:rsidR="00E84353">
        <w:t>)</w:t>
      </w:r>
      <w:r w:rsidRPr="00BB3FCF">
        <w:t xml:space="preserve"> OP VVV pokrývá hlavní požadované okruhy</w:t>
      </w:r>
      <w:r w:rsidR="005869DA">
        <w:t xml:space="preserve"> hodnocení</w:t>
      </w:r>
      <w:r w:rsidR="00E55C8C">
        <w:t>. Na základě předchozích doporučení ex-ante hodnotitele došlo k</w:t>
      </w:r>
      <w:r w:rsidR="00E73285">
        <w:t xml:space="preserve"> bližší specifikaci </w:t>
      </w:r>
      <w:r w:rsidR="00E55C8C">
        <w:t>evaluační</w:t>
      </w:r>
      <w:r w:rsidR="00E73285">
        <w:t>ch aktivit</w:t>
      </w:r>
      <w:r w:rsidR="00E55C8C">
        <w:t xml:space="preserve">, </w:t>
      </w:r>
      <w:r w:rsidR="00E73285">
        <w:t>upřesnění</w:t>
      </w:r>
      <w:r w:rsidR="00E55C8C">
        <w:t xml:space="preserve"> nastavení příslušných evaluačních struktur, </w:t>
      </w:r>
      <w:r w:rsidR="00E73285">
        <w:t>stejně tak</w:t>
      </w:r>
      <w:r w:rsidR="00E55C8C">
        <w:t xml:space="preserve"> finančních alokací pro plánované evaluace. </w:t>
      </w:r>
    </w:p>
    <w:p w:rsidR="003D1FA4" w:rsidRPr="00F90D90" w:rsidRDefault="003D1FA4" w:rsidP="00421848">
      <w:pPr>
        <w:pStyle w:val="Nadpis2"/>
      </w:pPr>
      <w:bookmarkStart w:id="87" w:name="_Toc384804559"/>
      <w:bookmarkStart w:id="88" w:name="_Toc384804560"/>
      <w:bookmarkStart w:id="89" w:name="_Toc384804561"/>
      <w:bookmarkStart w:id="90" w:name="_Toc384804562"/>
      <w:bookmarkStart w:id="91" w:name="_Toc384804563"/>
      <w:bookmarkStart w:id="92" w:name="_Toc384804564"/>
      <w:bookmarkStart w:id="93" w:name="_Toc384804565"/>
      <w:bookmarkStart w:id="94" w:name="_Toc372016956"/>
      <w:bookmarkStart w:id="95" w:name="_Toc378623617"/>
      <w:bookmarkStart w:id="96" w:name="_Toc409174455"/>
      <w:bookmarkStart w:id="97" w:name="_Toc409188812"/>
      <w:bookmarkEnd w:id="35"/>
      <w:bookmarkEnd w:id="36"/>
      <w:bookmarkEnd w:id="87"/>
      <w:bookmarkEnd w:id="88"/>
      <w:bookmarkEnd w:id="89"/>
      <w:bookmarkEnd w:id="90"/>
      <w:bookmarkEnd w:id="91"/>
      <w:bookmarkEnd w:id="92"/>
      <w:bookmarkEnd w:id="93"/>
      <w:r w:rsidRPr="00F90D90">
        <w:t>Publicita a propagace programu</w:t>
      </w:r>
      <w:bookmarkEnd w:id="94"/>
      <w:bookmarkEnd w:id="95"/>
      <w:bookmarkEnd w:id="96"/>
      <w:bookmarkEnd w:id="97"/>
    </w:p>
    <w:p w:rsidR="003D1FA4" w:rsidRPr="00F90D90" w:rsidRDefault="003D1FA4" w:rsidP="00D41B01">
      <w:pPr>
        <w:pStyle w:val="Malnadpisy"/>
      </w:pPr>
      <w:r w:rsidRPr="00F90D90">
        <w:t>Hlavní zjištění – odpovědi na evaluační otázky</w:t>
      </w:r>
    </w:p>
    <w:p w:rsidR="003D1FA4" w:rsidRPr="00F90D90" w:rsidRDefault="003D1FA4" w:rsidP="001747B7">
      <w:pPr>
        <w:pStyle w:val="Shrnut1"/>
      </w:pPr>
      <w:r w:rsidRPr="00F90D90">
        <w:t>x) posoudit a navrhnout případné změny nebo doplnění aktivit týkajících se zajištění publicity a</w:t>
      </w:r>
      <w:r w:rsidR="00B868FE">
        <w:t> </w:t>
      </w:r>
      <w:r w:rsidRPr="00F90D90">
        <w:t>propagace programu</w:t>
      </w:r>
    </w:p>
    <w:p w:rsidR="003D1FA4" w:rsidRPr="00F90D90" w:rsidRDefault="003D1FA4" w:rsidP="001747B7">
      <w:pPr>
        <w:pStyle w:val="Shrnut2"/>
      </w:pPr>
      <w:r w:rsidRPr="00F90D90">
        <w:t>EQ x1: Jsou navrhovaná opatření pro zajištění publicity a propagace programu v souladu s</w:t>
      </w:r>
      <w:r w:rsidR="00B868FE">
        <w:t> </w:t>
      </w:r>
      <w:r w:rsidRPr="00F90D90">
        <w:t>minimálními požadavky Obecného nařízení pro fondy SSR uvedenými v příloze č. 5?</w:t>
      </w:r>
    </w:p>
    <w:p w:rsidR="003D1FA4" w:rsidRPr="00A51FC5" w:rsidRDefault="003D1FA4" w:rsidP="001747B7">
      <w:pPr>
        <w:pStyle w:val="Shrnut2"/>
      </w:pPr>
      <w:r w:rsidRPr="00F90D90">
        <w:t>EQ x2: Povedou navrhovaná opatření účinně k naplňování stanovených cílů publicity a</w:t>
      </w:r>
      <w:r w:rsidR="00B868FE">
        <w:t> </w:t>
      </w:r>
      <w:r w:rsidRPr="00F90D90">
        <w:t>propagace OP?</w:t>
      </w:r>
    </w:p>
    <w:p w:rsidR="003D1FA4" w:rsidRDefault="003D1FA4" w:rsidP="00F90D90">
      <w:r>
        <w:lastRenderedPageBreak/>
        <w:t>Dokument „</w:t>
      </w:r>
      <w:r w:rsidRPr="001A1725">
        <w:t>Informovanost a publicita OP VVV</w:t>
      </w:r>
      <w:r>
        <w:t>“</w:t>
      </w:r>
      <w:r w:rsidR="00680FA3">
        <w:t xml:space="preserve">, který </w:t>
      </w:r>
      <w:r w:rsidR="00496CF5">
        <w:t>byl jako</w:t>
      </w:r>
      <w:r w:rsidR="00680FA3">
        <w:t xml:space="preserve"> podpůrný dokument k programovému dokumentu OP VVV</w:t>
      </w:r>
      <w:r w:rsidR="00496CF5">
        <w:t xml:space="preserve"> předložen pro posouzení v rámci Závěrečné zprávy</w:t>
      </w:r>
      <w:r w:rsidR="00680FA3">
        <w:t>,</w:t>
      </w:r>
      <w:r>
        <w:t xml:space="preserve"> neobsah</w:t>
      </w:r>
      <w:r w:rsidR="00496CF5">
        <w:t>oval</w:t>
      </w:r>
      <w:r>
        <w:t xml:space="preserve"> konkrétní odkaz k plnění povinností definovaných v</w:t>
      </w:r>
      <w:r w:rsidR="004014FB">
        <w:t xml:space="preserve"> </w:t>
      </w:r>
      <w:r>
        <w:t>Nařízení.</w:t>
      </w:r>
      <w:r w:rsidR="00496CF5">
        <w:t xml:space="preserve"> </w:t>
      </w:r>
      <w:r w:rsidR="005615EE">
        <w:t xml:space="preserve">Aktivity </w:t>
      </w:r>
      <w:r w:rsidR="00496CF5">
        <w:t xml:space="preserve"> v oblasti publ</w:t>
      </w:r>
      <w:r w:rsidR="008209AE">
        <w:t>icity a propagace programu budou realizovány</w:t>
      </w:r>
      <w:r w:rsidR="00496CF5">
        <w:t xml:space="preserve"> </w:t>
      </w:r>
      <w:r w:rsidR="005615EE">
        <w:t xml:space="preserve">zejména </w:t>
      </w:r>
      <w:r w:rsidR="00496CF5">
        <w:t>v rámci Spol</w:t>
      </w:r>
      <w:r w:rsidR="008209AE">
        <w:t xml:space="preserve">ečné komunikační strategie ESIF pro </w:t>
      </w:r>
      <w:r w:rsidR="005869DA">
        <w:t>p</w:t>
      </w:r>
      <w:r w:rsidR="008209AE">
        <w:t>rogramové</w:t>
      </w:r>
      <w:r w:rsidR="005869DA">
        <w:t xml:space="preserve"> období 2014-2020</w:t>
      </w:r>
      <w:r w:rsidR="008209AE">
        <w:t>. V návaznosti na společnou komunikační strategii</w:t>
      </w:r>
      <w:r w:rsidR="005869DA">
        <w:t xml:space="preserve"> bude Řídicí orgán OP VVV zpracovávat roční komunikační plán se specifickými aktivitami pro OP VVV.</w:t>
      </w:r>
      <w:r>
        <w:t xml:space="preserve"> Současný popis podporovaných aktivit v rámci SC 2 PO 4 OP VVV obsahuje v zásadě všechny relevantní aktivity</w:t>
      </w:r>
      <w:r w:rsidR="00E84353">
        <w:t xml:space="preserve"> pro realizaci komunikační strategie programu</w:t>
      </w:r>
      <w:r w:rsidR="0099506C">
        <w:t xml:space="preserve">. </w:t>
      </w:r>
    </w:p>
    <w:p w:rsidR="003D1FA4" w:rsidRPr="00D615CB" w:rsidRDefault="003D1FA4" w:rsidP="00421848">
      <w:pPr>
        <w:pStyle w:val="Nadpis2"/>
      </w:pPr>
      <w:bookmarkStart w:id="98" w:name="_Toc409123808"/>
      <w:bookmarkStart w:id="99" w:name="_Toc384715008"/>
      <w:bookmarkStart w:id="100" w:name="_Toc384715979"/>
      <w:bookmarkStart w:id="101" w:name="_Toc384716287"/>
      <w:bookmarkStart w:id="102" w:name="_Toc384734476"/>
      <w:bookmarkStart w:id="103" w:name="_Toc384804567"/>
      <w:bookmarkStart w:id="104" w:name="_Toc372016957"/>
      <w:bookmarkStart w:id="105" w:name="_Toc378623618"/>
      <w:bookmarkStart w:id="106" w:name="_Toc409174456"/>
      <w:bookmarkStart w:id="107" w:name="_Toc409188813"/>
      <w:bookmarkEnd w:id="98"/>
      <w:bookmarkEnd w:id="99"/>
      <w:bookmarkEnd w:id="100"/>
      <w:bookmarkEnd w:id="101"/>
      <w:bookmarkEnd w:id="102"/>
      <w:bookmarkEnd w:id="103"/>
      <w:r w:rsidRPr="00D615CB">
        <w:t>Veřejná podpora</w:t>
      </w:r>
      <w:bookmarkEnd w:id="104"/>
      <w:bookmarkEnd w:id="105"/>
      <w:bookmarkEnd w:id="106"/>
      <w:bookmarkEnd w:id="107"/>
    </w:p>
    <w:p w:rsidR="003D1FA4" w:rsidRDefault="003D1FA4" w:rsidP="00D41B01">
      <w:pPr>
        <w:pStyle w:val="Malnadpisy"/>
      </w:pPr>
      <w:r w:rsidRPr="0017697D">
        <w:t xml:space="preserve">Hlavní zjištění – </w:t>
      </w:r>
      <w:r>
        <w:t>odpověď na evaluační otázku</w:t>
      </w:r>
    </w:p>
    <w:p w:rsidR="003D1FA4" w:rsidRPr="00473C2C" w:rsidRDefault="003D1FA4" w:rsidP="007E4B42">
      <w:pPr>
        <w:pStyle w:val="Shrnut1"/>
      </w:pPr>
      <w:r w:rsidRPr="007A00D1">
        <w:t>y) vyhodnot</w:t>
      </w:r>
      <w:r>
        <w:t>it</w:t>
      </w:r>
      <w:r w:rsidRPr="007A00D1">
        <w:t xml:space="preserve"> dopad pravidel veřejné podpory na plánované intervence</w:t>
      </w:r>
    </w:p>
    <w:p w:rsidR="003D1FA4" w:rsidRPr="00A51FC5" w:rsidRDefault="003D1FA4" w:rsidP="007E4B42">
      <w:pPr>
        <w:pStyle w:val="Shrnut2"/>
      </w:pPr>
      <w:r w:rsidRPr="00D615CB">
        <w:t>EQ y1: Jsou plánované intervence v souladu s pravidly veřejné podpory?</w:t>
      </w:r>
    </w:p>
    <w:p w:rsidR="0099379F" w:rsidRDefault="003D1FA4" w:rsidP="00D41B01">
      <w:r w:rsidRPr="00D615CB">
        <w:t>Poskytování podpory v rámci OP VVV principiálně naplňuje nejméně tři znaky veřejné podpory ve smyslu čl. 107 odst. 1 SFEU, a to první, třetí a čtvrtý znak</w:t>
      </w:r>
      <w:r w:rsidR="00E11E5E">
        <w:t xml:space="preserve"> (tj. podpora ze státních prostředků, narušení soutěže, dopad na obchod mezi členskými státy)</w:t>
      </w:r>
      <w:r w:rsidRPr="00D615CB">
        <w:t xml:space="preserve">. Otázka posouzení naplnění druhého znaku </w:t>
      </w:r>
      <w:r w:rsidR="00E11E5E">
        <w:t>(</w:t>
      </w:r>
      <w:r w:rsidR="00D60A6B">
        <w:t>zvýhodnění určitého podniku nebo odvětví</w:t>
      </w:r>
      <w:r w:rsidR="00E11E5E" w:rsidRPr="00E11E5E">
        <w:t>)</w:t>
      </w:r>
      <w:r w:rsidR="00E11E5E" w:rsidRPr="00D615CB">
        <w:t xml:space="preserve"> </w:t>
      </w:r>
      <w:r w:rsidRPr="00D615CB">
        <w:t>je tedy pro identifikaci možných rizik nedovolené veřejné podpory klíčová.</w:t>
      </w:r>
      <w:r w:rsidR="00E11E5E">
        <w:t xml:space="preserve"> Vzhledem k tomu, že uvedení potenciální příjemci podpory z OP VVV vedle svého základního poslání mohou běžně provozovat i některé činnosti mající hospodářskou povahu, je nutno je ve smyslu práva veřejné podpory na jedné straně preventivně považovat za podniky, na druhé straně však v rámci jednotlivých druhů intervencí důsledně zkoumat, zda je tento znak veřejné podpory skutečně u příjemce v konkrétním případě podpory naplněn, či nikoli, aby tak nedocházelo ke zbytečnému omezení příjemců či míry / výše poskytnuté podpory.</w:t>
      </w:r>
    </w:p>
    <w:p w:rsidR="005A175A" w:rsidRDefault="0099379F" w:rsidP="00D41B01">
      <w:r>
        <w:t>Tvůrce programu si je rizika veřejné podpory v rámci OP VVV vědom a problematiku veřejné podpory v rámci OP VVV řeší s Úřadem pro ochranu hospodářské soutěže a Evropskou komisí.</w:t>
      </w:r>
    </w:p>
    <w:p w:rsidR="003D1FA4" w:rsidRPr="004F5332" w:rsidRDefault="003D1FA4" w:rsidP="00421848">
      <w:pPr>
        <w:pStyle w:val="Nadpis2"/>
      </w:pPr>
      <w:bookmarkStart w:id="108" w:name="_Toc409123810"/>
      <w:bookmarkStart w:id="109" w:name="_Toc372016958"/>
      <w:bookmarkStart w:id="110" w:name="_Toc378623619"/>
      <w:bookmarkStart w:id="111" w:name="_Toc409174457"/>
      <w:bookmarkStart w:id="112" w:name="_Toc409188814"/>
      <w:bookmarkEnd w:id="108"/>
      <w:r w:rsidRPr="004F5332">
        <w:t>Soulad s legislativou EU a ČR</w:t>
      </w:r>
      <w:bookmarkEnd w:id="109"/>
      <w:bookmarkEnd w:id="110"/>
      <w:bookmarkEnd w:id="111"/>
      <w:bookmarkEnd w:id="112"/>
    </w:p>
    <w:p w:rsidR="003D1FA4" w:rsidRPr="004F5332" w:rsidRDefault="003D1FA4" w:rsidP="00D41B01">
      <w:pPr>
        <w:pStyle w:val="Malnadpisy"/>
      </w:pPr>
      <w:r w:rsidRPr="004F5332">
        <w:t>Hlavní zjištění –</w:t>
      </w:r>
      <w:r>
        <w:t xml:space="preserve"> odpověď na evaluační otázku</w:t>
      </w:r>
    </w:p>
    <w:p w:rsidR="003D1FA4" w:rsidRPr="004F5332" w:rsidRDefault="003D1FA4" w:rsidP="007E4B42">
      <w:pPr>
        <w:pStyle w:val="Shrnut1"/>
      </w:pPr>
      <w:r w:rsidRPr="004F5332">
        <w:t>z) posoudit soulad s legislativou EU a ČR (pokud ještě nebyla přijata legislativa EK k</w:t>
      </w:r>
      <w:r w:rsidR="00B868FE">
        <w:t> </w:t>
      </w:r>
      <w:r w:rsidRPr="004F5332">
        <w:t>programovému období 2014-2020, tak s jejími aktuálními návrhy)</w:t>
      </w:r>
    </w:p>
    <w:p w:rsidR="003D1FA4" w:rsidRPr="00A51FC5" w:rsidRDefault="003D1FA4" w:rsidP="007E4B42">
      <w:pPr>
        <w:pStyle w:val="Shrnut2"/>
      </w:pPr>
      <w:r w:rsidRPr="004F5332">
        <w:t>EQ z1: Je návrh programu v souladu s požadavky platné legislativy ČR a EU?</w:t>
      </w:r>
    </w:p>
    <w:p w:rsidR="003D1FA4" w:rsidRPr="00D1272B" w:rsidRDefault="003D1FA4" w:rsidP="00D1272B">
      <w:r w:rsidRPr="004F3E04">
        <w:t xml:space="preserve">Na základě textu OP VVV a provedených analýz strategie a intervenční logiky lze souhrnně konstatovat, že návrhu OP VVV je </w:t>
      </w:r>
      <w:r>
        <w:t xml:space="preserve">věcně </w:t>
      </w:r>
      <w:r w:rsidRPr="004F3E04">
        <w:t>v souladu s relevantní legislativou EU a ČR.</w:t>
      </w:r>
      <w:bookmarkEnd w:id="4"/>
    </w:p>
    <w:sectPr w:rsidR="003D1FA4" w:rsidRPr="00D1272B" w:rsidSect="00D1272B">
      <w:footerReference w:type="default" r:id="rId17"/>
      <w:pgSz w:w="11906" w:h="16838"/>
      <w:pgMar w:top="1241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1F" w:rsidRDefault="0015131F" w:rsidP="00075AEB">
      <w:pPr>
        <w:spacing w:after="0" w:line="240" w:lineRule="auto"/>
      </w:pPr>
      <w:r>
        <w:separator/>
      </w:r>
    </w:p>
    <w:p w:rsidR="0015131F" w:rsidRDefault="0015131F"/>
    <w:p w:rsidR="0015131F" w:rsidRDefault="0015131F"/>
  </w:endnote>
  <w:endnote w:type="continuationSeparator" w:id="0">
    <w:p w:rsidR="0015131F" w:rsidRDefault="0015131F" w:rsidP="00075AEB">
      <w:pPr>
        <w:spacing w:after="0" w:line="240" w:lineRule="auto"/>
      </w:pPr>
      <w:r>
        <w:continuationSeparator/>
      </w:r>
    </w:p>
    <w:p w:rsidR="0015131F" w:rsidRDefault="0015131F"/>
    <w:p w:rsidR="0015131F" w:rsidRDefault="0015131F"/>
  </w:endnote>
  <w:endnote w:type="continuationNotice" w:id="1">
    <w:p w:rsidR="0015131F" w:rsidRDefault="00151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E3" w:rsidRPr="000F33BC" w:rsidRDefault="00562372" w:rsidP="00E3212A">
    <w:pPr>
      <w:pStyle w:val="Zpat"/>
      <w:jc w:val="center"/>
      <w:rPr>
        <w:b/>
        <w:color w:val="FFB558"/>
        <w:sz w:val="20"/>
        <w:szCs w:val="20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-95885</wp:posOffset>
              </wp:positionV>
              <wp:extent cx="360045" cy="360045"/>
              <wp:effectExtent l="0" t="0" r="20955" b="20955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60045"/>
                        <a:chOff x="5669" y="15740"/>
                        <a:chExt cx="567" cy="567"/>
                      </a:xfrm>
                    </wpg:grpSpPr>
                    <wps:wsp>
                      <wps:cNvPr id="19" name="AutoShape 5"/>
                      <wps:cNvCnPr/>
                      <wps:spPr bwMode="auto">
                        <a:xfrm>
                          <a:off x="5953" y="15740"/>
                          <a:ext cx="2" cy="56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B2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6"/>
                      <wps:cNvCnPr/>
                      <wps:spPr bwMode="auto">
                        <a:xfrm>
                          <a:off x="5669" y="16031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B2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7"/>
                      <wps:cNvSpPr>
                        <a:spLocks noChangeArrowheads="1"/>
                      </wps:cNvSpPr>
                      <wps:spPr bwMode="auto">
                        <a:xfrm>
                          <a:off x="5754" y="15819"/>
                          <a:ext cx="397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-7.55pt;width:28.35pt;height:28.35pt;z-index:-251658238;mso-position-horizontal:center;mso-position-horizontal-relative:margin" coordorigin="5669,15740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5953;top:15740;width:2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Sx8EAAADbAAAADwAAAGRycy9kb3ducmV2LnhtbERPTWsCMRC9F/wPYYTeatZiRVejSEXa&#10;Sw9dxfOwGTeLm8m6iWvqr28KBW/zeJ+zXEfbiJ46XztWMB5lIIhLp2uuFBz2u5cZCB+QNTaOScEP&#10;eVivBk9LzLW78Tf1RahECmGfowITQptL6UtDFv3ItcSJO7nOYkiwq6Tu8JbCbSNfs2wqLdacGgy2&#10;9G6oPBdXq+BiJuarOU3392L7tjm2GD/ufVTqeRg3CxCBYniI/92fOs2fw98v6Q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RLHwQAAANsAAAAPAAAAAAAAAAAAAAAA&#10;AKECAABkcnMvZG93bnJldi54bWxQSwUGAAAAAAQABAD5AAAAjwMAAAAA&#10;" strokecolor="#8db2f6" strokeweight="1pt"/>
              <v:shape id="AutoShape 6" o:spid="_x0000_s1028" type="#_x0000_t32" style="position:absolute;left:5669;top:16031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9x58AAAADbAAAADwAAAGRycy9kb3ducmV2LnhtbERPz2vCMBS+C/sfwht403SiIp1RZDK2&#10;iwdb2fnRPJuy5qVrYs38681B8Pjx/V5vo23FQL1vHCt4m2YgiCunG64VnMrPyQqED8gaW8ek4J88&#10;bDcvozXm2l35SEMRapFC2OeowITQ5VL6ypBFP3UdceLOrrcYEuxrqXu8pnDbylmWLaXFhlODwY4+&#10;DFW/xcUq+DNzc2jPy/JW7Be7nw7j122ISo1f4+4dRKAYnuKH+1srmKX16Uv6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PcefAAAAA2wAAAA8AAAAAAAAAAAAAAAAA&#10;oQIAAGRycy9kb3ducmV2LnhtbFBLBQYAAAAABAAEAPkAAACOAwAAAAA=&#10;" strokecolor="#8db2f6" strokeweight="1pt"/>
              <v:rect id="Rectangle 7" o:spid="_x0000_s1029" style="position:absolute;left:5754;top:1581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<w10:wrap anchorx="margin"/>
            </v:group>
          </w:pict>
        </mc:Fallback>
      </mc:AlternateContent>
    </w:r>
    <w:r w:rsidR="00974368" w:rsidRPr="000F33BC">
      <w:rPr>
        <w:b/>
        <w:color w:val="FFB558"/>
        <w:sz w:val="20"/>
        <w:szCs w:val="20"/>
      </w:rPr>
      <w:fldChar w:fldCharType="begin"/>
    </w:r>
    <w:r w:rsidR="001946E3" w:rsidRPr="000F33BC">
      <w:rPr>
        <w:b/>
        <w:color w:val="FFB558"/>
        <w:sz w:val="20"/>
        <w:szCs w:val="20"/>
      </w:rPr>
      <w:instrText xml:space="preserve"> PAGE   \* MERGEFORMAT </w:instrText>
    </w:r>
    <w:r w:rsidR="00974368" w:rsidRPr="000F33BC">
      <w:rPr>
        <w:b/>
        <w:color w:val="FFB558"/>
        <w:sz w:val="20"/>
        <w:szCs w:val="20"/>
      </w:rPr>
      <w:fldChar w:fldCharType="separate"/>
    </w:r>
    <w:r w:rsidR="001946E3">
      <w:rPr>
        <w:b/>
        <w:noProof/>
        <w:color w:val="FFB558"/>
        <w:sz w:val="20"/>
        <w:szCs w:val="20"/>
      </w:rPr>
      <w:t>2</w:t>
    </w:r>
    <w:r w:rsidR="00974368" w:rsidRPr="000F33BC">
      <w:rPr>
        <w:b/>
        <w:color w:val="FFB558"/>
        <w:sz w:val="20"/>
        <w:szCs w:val="20"/>
      </w:rPr>
      <w:fldChar w:fldCharType="end"/>
    </w:r>
  </w:p>
  <w:p w:rsidR="001946E3" w:rsidRPr="00E3212A" w:rsidRDefault="001946E3" w:rsidP="00E321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E3" w:rsidRDefault="001946E3" w:rsidP="00E83B75">
    <w:pPr>
      <w:pStyle w:val="Zpat"/>
      <w:jc w:val="center"/>
    </w:pPr>
    <w:r>
      <w:rPr>
        <w:noProof/>
        <w:szCs w:val="24"/>
        <w:lang w:eastAsia="cs-CZ"/>
      </w:rPr>
      <w:drawing>
        <wp:inline distT="0" distB="0" distL="0" distR="0">
          <wp:extent cx="4619625" cy="885825"/>
          <wp:effectExtent l="0" t="0" r="9525" b="9525"/>
          <wp:docPr id="2" name="obrázek 1" descr="Popis: 3log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3log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7" t="9392" r="4613" b="29366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E3" w:rsidRPr="000F33BC" w:rsidRDefault="00562372" w:rsidP="00BA2295">
    <w:pPr>
      <w:pStyle w:val="Zpat"/>
      <w:jc w:val="center"/>
      <w:rPr>
        <w:b/>
        <w:color w:val="FFB558"/>
        <w:sz w:val="20"/>
        <w:szCs w:val="20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51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-95885</wp:posOffset>
              </wp:positionV>
              <wp:extent cx="360045" cy="360045"/>
              <wp:effectExtent l="0" t="0" r="20955" b="20955"/>
              <wp:wrapNone/>
              <wp:docPr id="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60045"/>
                        <a:chOff x="5669" y="15740"/>
                        <a:chExt cx="567" cy="567"/>
                      </a:xfrm>
                    </wpg:grpSpPr>
                    <wps:wsp>
                      <wps:cNvPr id="4" name="AutoShape 20"/>
                      <wps:cNvCnPr/>
                      <wps:spPr bwMode="auto">
                        <a:xfrm>
                          <a:off x="5953" y="15740"/>
                          <a:ext cx="2" cy="56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B2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/>
                      <wps:spPr bwMode="auto">
                        <a:xfrm>
                          <a:off x="5669" y="16031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B2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22"/>
                      <wps:cNvSpPr>
                        <a:spLocks noChangeArrowheads="1"/>
                      </wps:cNvSpPr>
                      <wps:spPr bwMode="auto">
                        <a:xfrm>
                          <a:off x="5754" y="15819"/>
                          <a:ext cx="397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0;margin-top:-7.55pt;width:28.35pt;height:28.35pt;z-index:-251658229;mso-position-horizontal:center;mso-position-horizontal-relative:margin" coordorigin="5669,15740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7" type="#_x0000_t32" style="position:absolute;left:5953;top:15740;width:2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zFcIAAADaAAAADwAAAGRycy9kb3ducmV2LnhtbESPQWsCMRSE7wX/Q3iCt5q1WJHVKNIi&#10;9tKDq3h+bJ6bxc3LuknX6K9vhEKPw8x8wyzX0Taip87XjhVMxhkI4tLpmisFx8P2dQ7CB2SNjWNS&#10;cCcP69XgZYm5djfeU1+ESiQI+xwVmBDaXEpfGrLox64lTt7ZdRZDkl0ldYe3BLeNfMuymbRYc1ow&#10;2NKHofJS/FgFVzM13815dngUn++bU4tx9+ijUqNh3CxABIrhP/zX/tIKpvC8km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dzFcIAAADaAAAADwAAAAAAAAAAAAAA&#10;AAChAgAAZHJzL2Rvd25yZXYueG1sUEsFBgAAAAAEAAQA+QAAAJADAAAAAA==&#10;" strokecolor="#8db2f6" strokeweight="1pt"/>
              <v:shape id="AutoShape 21" o:spid="_x0000_s1028" type="#_x0000_t32" style="position:absolute;left:5669;top:16031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WjsIAAADaAAAADwAAAGRycy9kb3ducmV2LnhtbESPQWsCMRSE7wX/Q3iCt5q1qMhqFGkR&#10;e+mhq3h+bJ6bxc3LuknX1F/fFASPw8x8w6w20Taip87XjhVMxhkI4tLpmisFx8PudQHCB2SNjWNS&#10;8EseNuvBywpz7W78TX0RKpEg7HNUYEJocyl9aciiH7uWOHln11kMSXaV1B3eEtw28i3L5tJizWnB&#10;YEvvhspL8WMVXM3UfDXn+eFefMy2pxbj/t5HpUbDuF2CCBTDM/xof2oFM/i/km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vWjsIAAADaAAAADwAAAAAAAAAAAAAA&#10;AAChAgAAZHJzL2Rvd25yZXYueG1sUEsFBgAAAAAEAAQA+QAAAJADAAAAAA==&#10;" strokecolor="#8db2f6" strokeweight="1pt"/>
              <v:rect id="Rectangle 22" o:spid="_x0000_s1029" style="position:absolute;left:5754;top:1581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w10:wrap anchorx="margin"/>
            </v:group>
          </w:pict>
        </mc:Fallback>
      </mc:AlternateContent>
    </w:r>
    <w:r w:rsidR="00974368" w:rsidRPr="000F33BC">
      <w:rPr>
        <w:b/>
        <w:color w:val="FFB558"/>
        <w:sz w:val="20"/>
        <w:szCs w:val="20"/>
      </w:rPr>
      <w:fldChar w:fldCharType="begin"/>
    </w:r>
    <w:r w:rsidR="001946E3" w:rsidRPr="000F33BC">
      <w:rPr>
        <w:b/>
        <w:color w:val="FFB558"/>
        <w:sz w:val="20"/>
        <w:szCs w:val="20"/>
      </w:rPr>
      <w:instrText xml:space="preserve"> PAGE   \* MERGEFORMAT </w:instrText>
    </w:r>
    <w:r w:rsidR="00974368" w:rsidRPr="000F33BC">
      <w:rPr>
        <w:b/>
        <w:color w:val="FFB558"/>
        <w:sz w:val="20"/>
        <w:szCs w:val="20"/>
      </w:rPr>
      <w:fldChar w:fldCharType="separate"/>
    </w:r>
    <w:r w:rsidR="00E939E9">
      <w:rPr>
        <w:b/>
        <w:noProof/>
        <w:color w:val="FFB558"/>
        <w:sz w:val="20"/>
        <w:szCs w:val="20"/>
      </w:rPr>
      <w:t>2</w:t>
    </w:r>
    <w:r w:rsidR="00974368" w:rsidRPr="000F33BC">
      <w:rPr>
        <w:b/>
        <w:color w:val="FFB558"/>
        <w:sz w:val="20"/>
        <w:szCs w:val="20"/>
      </w:rPr>
      <w:fldChar w:fldCharType="end"/>
    </w:r>
  </w:p>
  <w:p w:rsidR="001946E3" w:rsidRPr="00E3212A" w:rsidRDefault="001946E3" w:rsidP="00E321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1F" w:rsidRDefault="0015131F" w:rsidP="00075AEB">
      <w:pPr>
        <w:spacing w:after="0" w:line="240" w:lineRule="auto"/>
      </w:pPr>
      <w:r>
        <w:separator/>
      </w:r>
    </w:p>
  </w:footnote>
  <w:footnote w:type="continuationSeparator" w:id="0">
    <w:p w:rsidR="0015131F" w:rsidRDefault="0015131F" w:rsidP="00075AEB">
      <w:pPr>
        <w:spacing w:after="0" w:line="240" w:lineRule="auto"/>
      </w:pPr>
      <w:r>
        <w:continuationSeparator/>
      </w:r>
    </w:p>
    <w:p w:rsidR="0015131F" w:rsidRDefault="0015131F"/>
    <w:p w:rsidR="0015131F" w:rsidRDefault="0015131F"/>
  </w:footnote>
  <w:footnote w:type="continuationNotice" w:id="1">
    <w:p w:rsidR="0015131F" w:rsidRDefault="001513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E3" w:rsidRPr="00432C6C" w:rsidRDefault="00562372" w:rsidP="005C69B3">
    <w:pPr>
      <w:pStyle w:val="Zhlav"/>
      <w:pBdr>
        <w:bottom w:val="single" w:sz="12" w:space="1" w:color="FFCE90"/>
      </w:pBdr>
      <w:ind w:right="57"/>
      <w:jc w:val="left"/>
      <w:rPr>
        <w:b/>
        <w:color w:val="8DB2F6"/>
        <w:sz w:val="17"/>
        <w:szCs w:val="17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5" behindDoc="1" locked="0" layoutInCell="1" allowOverlap="1">
              <wp:simplePos x="0" y="0"/>
              <wp:positionH relativeFrom="margin">
                <wp:posOffset>-157480</wp:posOffset>
              </wp:positionH>
              <wp:positionV relativeFrom="paragraph">
                <wp:posOffset>83185</wp:posOffset>
              </wp:positionV>
              <wp:extent cx="144145" cy="144145"/>
              <wp:effectExtent l="0" t="0" r="8255" b="8255"/>
              <wp:wrapNone/>
              <wp:docPr id="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2.4pt;margin-top:6.55pt;width:11.35pt;height: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eQeAIAAPs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" stroked="f">
              <w10:wrap anchorx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4" behindDoc="1" locked="0" layoutInCell="1" allowOverlap="1">
              <wp:simplePos x="0" y="0"/>
              <wp:positionH relativeFrom="margin">
                <wp:posOffset>-230505</wp:posOffset>
              </wp:positionH>
              <wp:positionV relativeFrom="paragraph">
                <wp:posOffset>159385</wp:posOffset>
              </wp:positionV>
              <wp:extent cx="144145" cy="635"/>
              <wp:effectExtent l="0" t="0" r="27305" b="37465"/>
              <wp:wrapNone/>
              <wp:docPr id="2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CE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15pt;margin-top:12.55pt;width:11.35pt;height:.05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" strokecolor="#ffce90" strokeweight="1.25pt"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1" locked="0" layoutInCell="1" allowOverlap="1">
              <wp:simplePos x="0" y="0"/>
              <wp:positionH relativeFrom="margin">
                <wp:posOffset>-86360</wp:posOffset>
              </wp:positionH>
              <wp:positionV relativeFrom="paragraph">
                <wp:posOffset>5080</wp:posOffset>
              </wp:positionV>
              <wp:extent cx="635" cy="286385"/>
              <wp:effectExtent l="0" t="0" r="37465" b="18415"/>
              <wp:wrapNone/>
              <wp:docPr id="2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8638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CE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6.8pt;margin-top:.4pt;width:.05pt;height:22.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" strokecolor="#ffce90" strokeweight="1.25pt">
              <w10:wrap anchorx="margin"/>
            </v:shape>
          </w:pict>
        </mc:Fallback>
      </mc:AlternateContent>
    </w:r>
    <w:r w:rsidR="001946E3" w:rsidRPr="00864E7C">
      <w:rPr>
        <w:b/>
        <w:color w:val="8DB2F6"/>
        <w:sz w:val="17"/>
        <w:szCs w:val="17"/>
        <w:shd w:val="clear" w:color="auto" w:fill="FFFFFF"/>
      </w:rPr>
      <w:t xml:space="preserve"> </w:t>
    </w:r>
    <w:r w:rsidR="001946E3" w:rsidRPr="004208E4">
      <w:rPr>
        <w:b/>
        <w:color w:val="8DB2F6"/>
        <w:sz w:val="17"/>
        <w:szCs w:val="17"/>
        <w:shd w:val="clear" w:color="auto" w:fill="FFFFFF"/>
      </w:rPr>
      <w:t>Zpracování ex-ante evaluace OP VVV</w:t>
    </w:r>
    <w:r w:rsidR="001946E3">
      <w:rPr>
        <w:b/>
        <w:color w:val="8DB2F6"/>
        <w:sz w:val="17"/>
        <w:szCs w:val="17"/>
        <w:shd w:val="clear" w:color="auto" w:fill="FFFFFF"/>
      </w:rPr>
      <w:t xml:space="preserve">: </w:t>
    </w:r>
    <w:r w:rsidR="001946E3" w:rsidRPr="00D41EED">
      <w:rPr>
        <w:b/>
        <w:color w:val="8DB2F6"/>
        <w:sz w:val="17"/>
        <w:szCs w:val="17"/>
        <w:shd w:val="clear" w:color="auto" w:fill="FFFFFF"/>
      </w:rPr>
      <w:t>Aktualizovaná závěrečná zpráva po negociacích s EK</w:t>
    </w:r>
  </w:p>
  <w:p w:rsidR="001946E3" w:rsidRDefault="001946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E3" w:rsidRDefault="001946E3" w:rsidP="00E83B7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6" behindDoc="0" locked="0" layoutInCell="1" allowOverlap="1">
          <wp:simplePos x="0" y="0"/>
          <wp:positionH relativeFrom="margin">
            <wp:posOffset>700405</wp:posOffset>
          </wp:positionH>
          <wp:positionV relativeFrom="paragraph">
            <wp:posOffset>1436370</wp:posOffset>
          </wp:positionV>
          <wp:extent cx="1609725" cy="495300"/>
          <wp:effectExtent l="0" t="0" r="9525" b="0"/>
          <wp:wrapNone/>
          <wp:docPr id="17" name="Obrázek 3" descr="NAVIGA4_LOGO_BAR_500px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AVIGA4_LOGO_BAR_500px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0" t="21031" r="1802" b="19064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7" behindDoc="1" locked="0" layoutInCell="1" allowOverlap="1">
          <wp:simplePos x="0" y="0"/>
          <wp:positionH relativeFrom="margin">
            <wp:posOffset>3738880</wp:posOffset>
          </wp:positionH>
          <wp:positionV relativeFrom="margin">
            <wp:posOffset>725170</wp:posOffset>
          </wp:positionV>
          <wp:extent cx="1323975" cy="638175"/>
          <wp:effectExtent l="19050" t="0" r="9525" b="0"/>
          <wp:wrapTight wrapText="bothSides">
            <wp:wrapPolygon edited="0">
              <wp:start x="0" y="0"/>
              <wp:lineTo x="0" y="21278"/>
              <wp:lineTo x="21445" y="21278"/>
              <wp:lineTo x="21445" y="0"/>
              <wp:lineTo x="0" y="0"/>
            </wp:wrapPolygon>
          </wp:wrapTight>
          <wp:docPr id="1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8" behindDoc="0" locked="0" layoutInCell="1" allowOverlap="1">
          <wp:simplePos x="0" y="0"/>
          <wp:positionH relativeFrom="column">
            <wp:posOffset>890270</wp:posOffset>
          </wp:positionH>
          <wp:positionV relativeFrom="paragraph">
            <wp:posOffset>2512060</wp:posOffset>
          </wp:positionV>
          <wp:extent cx="1878330" cy="1628775"/>
          <wp:effectExtent l="38100" t="38100" r="45720" b="47625"/>
          <wp:wrapTight wrapText="bothSides">
            <wp:wrapPolygon edited="0">
              <wp:start x="-438" y="-505"/>
              <wp:lineTo x="-438" y="21979"/>
              <wp:lineTo x="21907" y="21979"/>
              <wp:lineTo x="21907" y="-505"/>
              <wp:lineTo x="-438" y="-505"/>
            </wp:wrapPolygon>
          </wp:wrapTight>
          <wp:docPr id="15" name="Obrázek 0" descr="septa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eptand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16287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50" behindDoc="0" locked="0" layoutInCell="1" allowOverlap="1">
          <wp:simplePos x="0" y="0"/>
          <wp:positionH relativeFrom="column">
            <wp:posOffset>2995295</wp:posOffset>
          </wp:positionH>
          <wp:positionV relativeFrom="paragraph">
            <wp:posOffset>2512060</wp:posOffset>
          </wp:positionV>
          <wp:extent cx="1875790" cy="1625600"/>
          <wp:effectExtent l="38100" t="38100" r="29210" b="31750"/>
          <wp:wrapTight wrapText="bothSides">
            <wp:wrapPolygon edited="0">
              <wp:start x="-439" y="-506"/>
              <wp:lineTo x="-439" y="21769"/>
              <wp:lineTo x="21717" y="21769"/>
              <wp:lineTo x="21717" y="-506"/>
              <wp:lineTo x="-439" y="-506"/>
            </wp:wrapPolygon>
          </wp:wrapTight>
          <wp:docPr id="14" name="Obrázek 11" descr="dva l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dva lid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1625600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9" behindDoc="0" locked="0" layoutInCell="1" allowOverlap="1">
          <wp:simplePos x="0" y="0"/>
          <wp:positionH relativeFrom="column">
            <wp:posOffset>879475</wp:posOffset>
          </wp:positionH>
          <wp:positionV relativeFrom="paragraph">
            <wp:posOffset>4340860</wp:posOffset>
          </wp:positionV>
          <wp:extent cx="1875790" cy="1625600"/>
          <wp:effectExtent l="38100" t="38100" r="29210" b="31750"/>
          <wp:wrapTight wrapText="bothSides">
            <wp:wrapPolygon edited="0">
              <wp:start x="-439" y="-506"/>
              <wp:lineTo x="-439" y="21769"/>
              <wp:lineTo x="21717" y="21769"/>
              <wp:lineTo x="21717" y="-506"/>
              <wp:lineTo x="-439" y="-506"/>
            </wp:wrapPolygon>
          </wp:wrapTight>
          <wp:docPr id="13" name="Obrázek 10" descr="kluk s mobi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kluk s mobilem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1625600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3257550" cy="666750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1" t="13007" r="4994" b="10590"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6237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column">
                <wp:posOffset>2973705</wp:posOffset>
              </wp:positionH>
              <wp:positionV relativeFrom="paragraph">
                <wp:posOffset>4331335</wp:posOffset>
              </wp:positionV>
              <wp:extent cx="1891665" cy="161988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6E3" w:rsidRPr="00A53496" w:rsidRDefault="001946E3" w:rsidP="00432C6C">
                          <w:pPr>
                            <w:spacing w:after="0"/>
                            <w:jc w:val="left"/>
                            <w:rPr>
                              <w:b/>
                              <w:color w:val="FFFFFF"/>
                              <w:sz w:val="40"/>
                              <w:szCs w:val="64"/>
                            </w:rPr>
                          </w:pPr>
                          <w:r w:rsidRPr="00A53496">
                            <w:rPr>
                              <w:b/>
                              <w:color w:val="FFFFFF"/>
                              <w:sz w:val="44"/>
                              <w:szCs w:val="60"/>
                            </w:rPr>
                            <w:t>Aktualizovaná 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34.15pt;margin-top:341.05pt;width:148.95pt;height:127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" filled="f" stroked="f">
              <v:textbox>
                <w:txbxContent>
                  <w:p w:rsidR="001946E3" w:rsidRPr="00A53496" w:rsidRDefault="001946E3" w:rsidP="00432C6C">
                    <w:pPr>
                      <w:spacing w:after="0"/>
                      <w:jc w:val="left"/>
                      <w:rPr>
                        <w:b/>
                        <w:color w:val="FFFFFF"/>
                        <w:sz w:val="40"/>
                        <w:szCs w:val="64"/>
                      </w:rPr>
                    </w:pPr>
                    <w:r w:rsidRPr="00A53496">
                      <w:rPr>
                        <w:b/>
                        <w:color w:val="FFFFFF"/>
                        <w:sz w:val="44"/>
                        <w:szCs w:val="60"/>
                      </w:rPr>
                      <w:t>Aktualizovaná závěrečná zpráva</w:t>
                    </w:r>
                  </w:p>
                </w:txbxContent>
              </v:textbox>
            </v:shape>
          </w:pict>
        </mc:Fallback>
      </mc:AlternateContent>
    </w:r>
    <w:r w:rsidR="0056237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721360</wp:posOffset>
              </wp:positionH>
              <wp:positionV relativeFrom="paragraph">
                <wp:posOffset>2344420</wp:posOffset>
              </wp:positionV>
              <wp:extent cx="4328160" cy="3787140"/>
              <wp:effectExtent l="0" t="0" r="0" b="3810"/>
              <wp:wrapNone/>
              <wp:docPr id="1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8160" cy="3787140"/>
                      </a:xfrm>
                      <a:prstGeom prst="rect">
                        <a:avLst/>
                      </a:prstGeom>
                      <a:solidFill>
                        <a:srgbClr val="0F4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56.8pt;margin-top:184.6pt;width:340.8pt;height:2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" fillcolor="#0f4d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382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10D8F"/>
    <w:multiLevelType w:val="hybridMultilevel"/>
    <w:tmpl w:val="B9A0E49E"/>
    <w:lvl w:ilvl="0" w:tplc="093CC820">
      <w:start w:val="1"/>
      <w:numFmt w:val="bullet"/>
      <w:pStyle w:val="Odrvtab"/>
      <w:lvlText w:val=""/>
      <w:lvlJc w:val="left"/>
      <w:pPr>
        <w:ind w:left="388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F58DC"/>
    <w:multiLevelType w:val="hybridMultilevel"/>
    <w:tmpl w:val="0A8E31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5068"/>
    <w:multiLevelType w:val="hybridMultilevel"/>
    <w:tmpl w:val="B67C5C84"/>
    <w:lvl w:ilvl="0" w:tplc="879CDF2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722A4"/>
    <w:multiLevelType w:val="hybridMultilevel"/>
    <w:tmpl w:val="681C99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A4760"/>
    <w:multiLevelType w:val="hybridMultilevel"/>
    <w:tmpl w:val="C78A88B0"/>
    <w:lvl w:ilvl="0" w:tplc="81483496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4133"/>
    <w:multiLevelType w:val="hybridMultilevel"/>
    <w:tmpl w:val="1A02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C7AAF"/>
    <w:multiLevelType w:val="multilevel"/>
    <w:tmpl w:val="28849CC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color w:val="0F4DBC"/>
        <w:sz w:val="28"/>
      </w:rPr>
    </w:lvl>
    <w:lvl w:ilvl="1">
      <w:start w:val="1"/>
      <w:numFmt w:val="decimal"/>
      <w:pStyle w:val="Nadpis2"/>
      <w:lvlText w:val="%1.%2"/>
      <w:lvlJc w:val="left"/>
      <w:pPr>
        <w:ind w:left="907" w:hanging="547"/>
      </w:pPr>
      <w:rPr>
        <w:rFonts w:cs="Times New Roman" w:hint="default"/>
        <w:b/>
        <w:i w:val="0"/>
        <w:color w:val="0F4DBC"/>
        <w:sz w:val="26"/>
      </w:rPr>
    </w:lvl>
    <w:lvl w:ilvl="2">
      <w:start w:val="1"/>
      <w:numFmt w:val="decimal"/>
      <w:pStyle w:val="Nadpis3"/>
      <w:lvlText w:val="%1.%2.%3"/>
      <w:lvlJc w:val="left"/>
      <w:pPr>
        <w:ind w:left="1440" w:hanging="720"/>
      </w:pPr>
      <w:rPr>
        <w:rFonts w:cs="Times New Roman" w:hint="default"/>
        <w:b/>
        <w:i w:val="0"/>
        <w:color w:val="0F4DBC"/>
        <w:sz w:val="24"/>
      </w:rPr>
    </w:lvl>
    <w:lvl w:ilvl="3">
      <w:start w:val="1"/>
      <w:numFmt w:val="decimal"/>
      <w:pStyle w:val="Nadpis4"/>
      <w:lvlText w:val="%1.%2.%3.%4"/>
      <w:lvlJc w:val="left"/>
      <w:pPr>
        <w:ind w:left="2041" w:hanging="961"/>
      </w:pPr>
      <w:rPr>
        <w:rFonts w:cs="Times New Roman" w:hint="default"/>
        <w:b/>
        <w:i/>
        <w:color w:val="0F4DBC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10471A0"/>
    <w:multiLevelType w:val="hybridMultilevel"/>
    <w:tmpl w:val="BE2C2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C2294"/>
    <w:multiLevelType w:val="hybridMultilevel"/>
    <w:tmpl w:val="71D2DEEE"/>
    <w:lvl w:ilvl="0" w:tplc="0405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  <w:b/>
        <w:i w:val="0"/>
        <w:color w:val="FFB558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A26AE"/>
    <w:multiLevelType w:val="hybridMultilevel"/>
    <w:tmpl w:val="9440E9B6"/>
    <w:lvl w:ilvl="0" w:tplc="76AAE1B0">
      <w:start w:val="1"/>
      <w:numFmt w:val="decimal"/>
      <w:pStyle w:val="Nstroje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D11EF8"/>
    <w:multiLevelType w:val="hybridMultilevel"/>
    <w:tmpl w:val="33AC9C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4050003">
      <w:start w:val="1"/>
      <w:numFmt w:val="bullet"/>
      <w:pStyle w:val="Seznamsodrkami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66B7"/>
    <w:multiLevelType w:val="hybridMultilevel"/>
    <w:tmpl w:val="A4B8D32C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1E695199"/>
    <w:multiLevelType w:val="hybridMultilevel"/>
    <w:tmpl w:val="1CB00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771105"/>
    <w:multiLevelType w:val="hybridMultilevel"/>
    <w:tmpl w:val="1F78C5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26C66"/>
    <w:multiLevelType w:val="hybridMultilevel"/>
    <w:tmpl w:val="961C1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968EC"/>
    <w:multiLevelType w:val="multilevel"/>
    <w:tmpl w:val="D25A5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alibri" w:hAnsi="Calibri" w:hint="default"/>
        <w:b/>
        <w:i w:val="0"/>
        <w:color w:val="0F4DBC" w:themeColor="accent2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2F29BF"/>
    <w:multiLevelType w:val="hybridMultilevel"/>
    <w:tmpl w:val="496ABD8E"/>
    <w:lvl w:ilvl="0" w:tplc="04050001">
      <w:start w:val="1"/>
      <w:numFmt w:val="bullet"/>
      <w:pStyle w:val="Odrky2"/>
      <w:lvlText w:val=""/>
      <w:lvlJc w:val="left"/>
      <w:pPr>
        <w:ind w:left="1137" w:hanging="360"/>
      </w:pPr>
      <w:rPr>
        <w:rFonts w:ascii="Symbol" w:hAnsi="Symbol" w:hint="default"/>
        <w:b/>
        <w:i w:val="0"/>
        <w:color w:val="FFB558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45C5E"/>
    <w:multiLevelType w:val="hybridMultilevel"/>
    <w:tmpl w:val="742AD9D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34B7B55"/>
    <w:multiLevelType w:val="hybridMultilevel"/>
    <w:tmpl w:val="D6B2E8B0"/>
    <w:lvl w:ilvl="0" w:tplc="3B3A9002">
      <w:start w:val="1"/>
      <w:numFmt w:val="upperLetter"/>
      <w:pStyle w:val="NADPIS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830A7"/>
    <w:multiLevelType w:val="hybridMultilevel"/>
    <w:tmpl w:val="6C62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37E"/>
    <w:multiLevelType w:val="hybridMultilevel"/>
    <w:tmpl w:val="77B60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849AF"/>
    <w:multiLevelType w:val="hybridMultilevel"/>
    <w:tmpl w:val="20F27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419539B3"/>
    <w:multiLevelType w:val="hybridMultilevel"/>
    <w:tmpl w:val="1F78C5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D2F02"/>
    <w:multiLevelType w:val="hybridMultilevel"/>
    <w:tmpl w:val="AEA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737F03"/>
    <w:multiLevelType w:val="hybridMultilevel"/>
    <w:tmpl w:val="1862E3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C60422"/>
    <w:multiLevelType w:val="hybridMultilevel"/>
    <w:tmpl w:val="83F61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432F3"/>
    <w:multiLevelType w:val="hybridMultilevel"/>
    <w:tmpl w:val="8482E0F0"/>
    <w:lvl w:ilvl="0" w:tplc="F8AC7B88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  <w:b/>
        <w:i w:val="0"/>
        <w:color w:val="FFB558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E48D9"/>
    <w:multiLevelType w:val="hybridMultilevel"/>
    <w:tmpl w:val="E2CE81A2"/>
    <w:lvl w:ilvl="0" w:tplc="F8AC7B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A24CE"/>
    <w:multiLevelType w:val="hybridMultilevel"/>
    <w:tmpl w:val="79CA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A1EC6"/>
    <w:multiLevelType w:val="hybridMultilevel"/>
    <w:tmpl w:val="92ECEC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7477EC8"/>
    <w:multiLevelType w:val="hybridMultilevel"/>
    <w:tmpl w:val="8D965F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C242569"/>
    <w:multiLevelType w:val="hybridMultilevel"/>
    <w:tmpl w:val="3E0EE8D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543170"/>
    <w:multiLevelType w:val="hybridMultilevel"/>
    <w:tmpl w:val="10585A1A"/>
    <w:lvl w:ilvl="0" w:tplc="3E300D98">
      <w:start w:val="1"/>
      <w:numFmt w:val="bullet"/>
      <w:pStyle w:val="Odrky1"/>
      <w:lvlText w:val=""/>
      <w:lvlJc w:val="left"/>
      <w:pPr>
        <w:ind w:left="723" w:hanging="360"/>
      </w:pPr>
      <w:rPr>
        <w:rFonts w:ascii="Symbol" w:hAnsi="Symbol" w:hint="default"/>
        <w:b/>
        <w:i w:val="0"/>
        <w:color w:val="FFB558"/>
        <w:sz w:val="24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224C8"/>
    <w:multiLevelType w:val="hybridMultilevel"/>
    <w:tmpl w:val="A2204F42"/>
    <w:lvl w:ilvl="0" w:tplc="04050011">
      <w:start w:val="1"/>
      <w:numFmt w:val="lowerLetter"/>
      <w:lvlText w:val="%1)"/>
      <w:lvlJc w:val="left"/>
      <w:pPr>
        <w:ind w:left="723" w:hanging="360"/>
      </w:pPr>
      <w:rPr>
        <w:rFonts w:cs="Times New Roman" w:hint="default"/>
        <w:b/>
        <w:i w:val="0"/>
        <w:color w:val="FFB558"/>
        <w:sz w:val="24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273B7"/>
    <w:multiLevelType w:val="hybridMultilevel"/>
    <w:tmpl w:val="07802B8C"/>
    <w:lvl w:ilvl="0" w:tplc="77488E6C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  <w:b/>
        <w:i w:val="0"/>
        <w:color w:val="auto"/>
        <w:sz w:val="16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1640D"/>
    <w:multiLevelType w:val="hybridMultilevel"/>
    <w:tmpl w:val="479A2F30"/>
    <w:lvl w:ilvl="0" w:tplc="E55A5C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46714"/>
    <w:multiLevelType w:val="hybridMultilevel"/>
    <w:tmpl w:val="8FF65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4B07D7"/>
    <w:multiLevelType w:val="hybridMultilevel"/>
    <w:tmpl w:val="F7A89708"/>
    <w:lvl w:ilvl="0" w:tplc="E22EB712">
      <w:start w:val="1"/>
      <w:numFmt w:val="decimal"/>
      <w:pStyle w:val="dop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80D64EB"/>
    <w:multiLevelType w:val="hybridMultilevel"/>
    <w:tmpl w:val="C6FA0F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BF17D7"/>
    <w:multiLevelType w:val="hybridMultilevel"/>
    <w:tmpl w:val="708C1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92AEE"/>
    <w:multiLevelType w:val="hybridMultilevel"/>
    <w:tmpl w:val="C0889DC0"/>
    <w:lvl w:ilvl="0" w:tplc="D4846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F70C4B"/>
    <w:multiLevelType w:val="hybridMultilevel"/>
    <w:tmpl w:val="A21E087E"/>
    <w:lvl w:ilvl="0" w:tplc="3FD89DB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</w:num>
  <w:num w:numId="5">
    <w:abstractNumId w:val="34"/>
  </w:num>
  <w:num w:numId="6">
    <w:abstractNumId w:val="17"/>
  </w:num>
  <w:num w:numId="7">
    <w:abstractNumId w:val="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8"/>
  </w:num>
  <w:num w:numId="11">
    <w:abstractNumId w:val="4"/>
  </w:num>
  <w:num w:numId="12">
    <w:abstractNumId w:val="23"/>
  </w:num>
  <w:num w:numId="13">
    <w:abstractNumId w:val="36"/>
  </w:num>
  <w:num w:numId="14">
    <w:abstractNumId w:val="35"/>
  </w:num>
  <w:num w:numId="15">
    <w:abstractNumId w:val="3"/>
  </w:num>
  <w:num w:numId="16">
    <w:abstractNumId w:val="19"/>
  </w:num>
  <w:num w:numId="17">
    <w:abstractNumId w:val="42"/>
  </w:num>
  <w:num w:numId="18">
    <w:abstractNumId w:val="33"/>
  </w:num>
  <w:num w:numId="19">
    <w:abstractNumId w:val="38"/>
  </w:num>
  <w:num w:numId="20">
    <w:abstractNumId w:val="41"/>
  </w:num>
  <w:num w:numId="21">
    <w:abstractNumId w:val="30"/>
  </w:num>
  <w:num w:numId="22">
    <w:abstractNumId w:val="22"/>
  </w:num>
  <w:num w:numId="23">
    <w:abstractNumId w:val="12"/>
  </w:num>
  <w:num w:numId="24">
    <w:abstractNumId w:val="6"/>
  </w:num>
  <w:num w:numId="25">
    <w:abstractNumId w:val="2"/>
  </w:num>
  <w:num w:numId="26">
    <w:abstractNumId w:val="5"/>
  </w:num>
  <w:num w:numId="27">
    <w:abstractNumId w:val="21"/>
  </w:num>
  <w:num w:numId="28">
    <w:abstractNumId w:val="18"/>
  </w:num>
  <w:num w:numId="29">
    <w:abstractNumId w:val="14"/>
  </w:num>
  <w:num w:numId="30">
    <w:abstractNumId w:val="16"/>
  </w:num>
  <w:num w:numId="31">
    <w:abstractNumId w:val="20"/>
  </w:num>
  <w:num w:numId="32">
    <w:abstractNumId w:val="15"/>
  </w:num>
  <w:num w:numId="33">
    <w:abstractNumId w:val="24"/>
  </w:num>
  <w:num w:numId="34">
    <w:abstractNumId w:val="37"/>
  </w:num>
  <w:num w:numId="35">
    <w:abstractNumId w:val="8"/>
  </w:num>
  <w:num w:numId="36">
    <w:abstractNumId w:val="40"/>
  </w:num>
  <w:num w:numId="37">
    <w:abstractNumId w:val="27"/>
  </w:num>
  <w:num w:numId="38">
    <w:abstractNumId w:val="26"/>
  </w:num>
  <w:num w:numId="39">
    <w:abstractNumId w:val="9"/>
  </w:num>
  <w:num w:numId="40">
    <w:abstractNumId w:val="29"/>
  </w:num>
  <w:num w:numId="41">
    <w:abstractNumId w:val="43"/>
  </w:num>
  <w:num w:numId="42">
    <w:abstractNumId w:val="31"/>
  </w:num>
  <w:num w:numId="43">
    <w:abstractNumId w:val="32"/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5"/>
  </w:num>
  <w:num w:numId="47">
    <w:abstractNumId w:val="7"/>
  </w:num>
  <w:num w:numId="48">
    <w:abstractNumId w:val="39"/>
    <w:lvlOverride w:ilvl="0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Hartlová">
    <w15:presenceInfo w15:providerId="Windows Live" w15:userId="3c2e3f1f0b00a0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Formatting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0D"/>
    <w:rsid w:val="0000074F"/>
    <w:rsid w:val="0000114E"/>
    <w:rsid w:val="000028DC"/>
    <w:rsid w:val="00002F73"/>
    <w:rsid w:val="00003276"/>
    <w:rsid w:val="000034FF"/>
    <w:rsid w:val="00003601"/>
    <w:rsid w:val="0000401B"/>
    <w:rsid w:val="0000418C"/>
    <w:rsid w:val="00005FED"/>
    <w:rsid w:val="000060DF"/>
    <w:rsid w:val="00006D98"/>
    <w:rsid w:val="00006E49"/>
    <w:rsid w:val="000070AE"/>
    <w:rsid w:val="00007646"/>
    <w:rsid w:val="00007DB0"/>
    <w:rsid w:val="0001017B"/>
    <w:rsid w:val="000111FB"/>
    <w:rsid w:val="00011F10"/>
    <w:rsid w:val="000124DE"/>
    <w:rsid w:val="00012A8C"/>
    <w:rsid w:val="00012E5E"/>
    <w:rsid w:val="000136AD"/>
    <w:rsid w:val="00013FC4"/>
    <w:rsid w:val="00016B24"/>
    <w:rsid w:val="00017060"/>
    <w:rsid w:val="000173CA"/>
    <w:rsid w:val="00017F50"/>
    <w:rsid w:val="00020041"/>
    <w:rsid w:val="0002183D"/>
    <w:rsid w:val="00022951"/>
    <w:rsid w:val="000229A5"/>
    <w:rsid w:val="00023496"/>
    <w:rsid w:val="00024293"/>
    <w:rsid w:val="00024E52"/>
    <w:rsid w:val="00025A5B"/>
    <w:rsid w:val="00026447"/>
    <w:rsid w:val="000278D5"/>
    <w:rsid w:val="00030882"/>
    <w:rsid w:val="000318B7"/>
    <w:rsid w:val="0003230D"/>
    <w:rsid w:val="000337EE"/>
    <w:rsid w:val="000357CD"/>
    <w:rsid w:val="00036F96"/>
    <w:rsid w:val="0003722A"/>
    <w:rsid w:val="000374BC"/>
    <w:rsid w:val="00037727"/>
    <w:rsid w:val="0003785C"/>
    <w:rsid w:val="00037AE0"/>
    <w:rsid w:val="000414AC"/>
    <w:rsid w:val="00042034"/>
    <w:rsid w:val="00042DF8"/>
    <w:rsid w:val="00044743"/>
    <w:rsid w:val="000450E3"/>
    <w:rsid w:val="0004592A"/>
    <w:rsid w:val="00045A61"/>
    <w:rsid w:val="0004621E"/>
    <w:rsid w:val="000470E4"/>
    <w:rsid w:val="000477F5"/>
    <w:rsid w:val="00051DF7"/>
    <w:rsid w:val="00053171"/>
    <w:rsid w:val="00053195"/>
    <w:rsid w:val="00053390"/>
    <w:rsid w:val="000549D6"/>
    <w:rsid w:val="00054ED0"/>
    <w:rsid w:val="0005502C"/>
    <w:rsid w:val="000568B5"/>
    <w:rsid w:val="00056F2E"/>
    <w:rsid w:val="00057090"/>
    <w:rsid w:val="00057C50"/>
    <w:rsid w:val="00057E40"/>
    <w:rsid w:val="00062AB2"/>
    <w:rsid w:val="00062BEF"/>
    <w:rsid w:val="00063650"/>
    <w:rsid w:val="00064B79"/>
    <w:rsid w:val="000658BC"/>
    <w:rsid w:val="00066AC4"/>
    <w:rsid w:val="000672F3"/>
    <w:rsid w:val="00067CC4"/>
    <w:rsid w:val="00070302"/>
    <w:rsid w:val="00070FB5"/>
    <w:rsid w:val="000715A0"/>
    <w:rsid w:val="00071B36"/>
    <w:rsid w:val="000720CF"/>
    <w:rsid w:val="00072FFF"/>
    <w:rsid w:val="000732A8"/>
    <w:rsid w:val="00074948"/>
    <w:rsid w:val="00074FD8"/>
    <w:rsid w:val="00075AEB"/>
    <w:rsid w:val="00075B1D"/>
    <w:rsid w:val="00075B7F"/>
    <w:rsid w:val="000777B8"/>
    <w:rsid w:val="00080635"/>
    <w:rsid w:val="000809A2"/>
    <w:rsid w:val="00080AFE"/>
    <w:rsid w:val="000811FC"/>
    <w:rsid w:val="0008145A"/>
    <w:rsid w:val="00081672"/>
    <w:rsid w:val="00082A9F"/>
    <w:rsid w:val="00085244"/>
    <w:rsid w:val="00085E16"/>
    <w:rsid w:val="00086085"/>
    <w:rsid w:val="0008629F"/>
    <w:rsid w:val="000867EA"/>
    <w:rsid w:val="000870AE"/>
    <w:rsid w:val="00091640"/>
    <w:rsid w:val="00091992"/>
    <w:rsid w:val="00091BC7"/>
    <w:rsid w:val="00092AA2"/>
    <w:rsid w:val="00094943"/>
    <w:rsid w:val="00094C5E"/>
    <w:rsid w:val="000960B4"/>
    <w:rsid w:val="00096728"/>
    <w:rsid w:val="00096A9C"/>
    <w:rsid w:val="00097167"/>
    <w:rsid w:val="00097399"/>
    <w:rsid w:val="00097B3E"/>
    <w:rsid w:val="00097CBC"/>
    <w:rsid w:val="000A0CBF"/>
    <w:rsid w:val="000A25A5"/>
    <w:rsid w:val="000A2C73"/>
    <w:rsid w:val="000A3E7B"/>
    <w:rsid w:val="000A4732"/>
    <w:rsid w:val="000A49B5"/>
    <w:rsid w:val="000A553A"/>
    <w:rsid w:val="000A5629"/>
    <w:rsid w:val="000A5870"/>
    <w:rsid w:val="000A5F8E"/>
    <w:rsid w:val="000A69C7"/>
    <w:rsid w:val="000B0A24"/>
    <w:rsid w:val="000B1829"/>
    <w:rsid w:val="000B32F4"/>
    <w:rsid w:val="000B338E"/>
    <w:rsid w:val="000B4509"/>
    <w:rsid w:val="000B4AA5"/>
    <w:rsid w:val="000B4E2F"/>
    <w:rsid w:val="000B5059"/>
    <w:rsid w:val="000B6AAA"/>
    <w:rsid w:val="000B6D2B"/>
    <w:rsid w:val="000B7214"/>
    <w:rsid w:val="000B7393"/>
    <w:rsid w:val="000B74B3"/>
    <w:rsid w:val="000C0010"/>
    <w:rsid w:val="000C0491"/>
    <w:rsid w:val="000C0669"/>
    <w:rsid w:val="000C0C3E"/>
    <w:rsid w:val="000C1295"/>
    <w:rsid w:val="000C1CAD"/>
    <w:rsid w:val="000C2123"/>
    <w:rsid w:val="000C2398"/>
    <w:rsid w:val="000C259E"/>
    <w:rsid w:val="000C32C6"/>
    <w:rsid w:val="000C33DC"/>
    <w:rsid w:val="000C3CF0"/>
    <w:rsid w:val="000C3D29"/>
    <w:rsid w:val="000C3EF9"/>
    <w:rsid w:val="000C40C4"/>
    <w:rsid w:val="000C585D"/>
    <w:rsid w:val="000C5EA9"/>
    <w:rsid w:val="000C653D"/>
    <w:rsid w:val="000C72A8"/>
    <w:rsid w:val="000C749C"/>
    <w:rsid w:val="000D036F"/>
    <w:rsid w:val="000D10C7"/>
    <w:rsid w:val="000D1532"/>
    <w:rsid w:val="000D157C"/>
    <w:rsid w:val="000D164B"/>
    <w:rsid w:val="000D1B88"/>
    <w:rsid w:val="000D26D8"/>
    <w:rsid w:val="000D28B1"/>
    <w:rsid w:val="000D2EE3"/>
    <w:rsid w:val="000D33E5"/>
    <w:rsid w:val="000D375C"/>
    <w:rsid w:val="000D38BB"/>
    <w:rsid w:val="000D44A4"/>
    <w:rsid w:val="000D5B67"/>
    <w:rsid w:val="000D625C"/>
    <w:rsid w:val="000D640F"/>
    <w:rsid w:val="000D6BB3"/>
    <w:rsid w:val="000D6EC6"/>
    <w:rsid w:val="000D76E4"/>
    <w:rsid w:val="000D7A8D"/>
    <w:rsid w:val="000E0AE8"/>
    <w:rsid w:val="000E0C8C"/>
    <w:rsid w:val="000E0DBE"/>
    <w:rsid w:val="000E126E"/>
    <w:rsid w:val="000E1B4E"/>
    <w:rsid w:val="000E219F"/>
    <w:rsid w:val="000E2BF6"/>
    <w:rsid w:val="000E3A47"/>
    <w:rsid w:val="000E568E"/>
    <w:rsid w:val="000E77C3"/>
    <w:rsid w:val="000F06FF"/>
    <w:rsid w:val="000F0E6A"/>
    <w:rsid w:val="000F19EE"/>
    <w:rsid w:val="000F1B58"/>
    <w:rsid w:val="000F22C1"/>
    <w:rsid w:val="000F2E9D"/>
    <w:rsid w:val="000F33BC"/>
    <w:rsid w:val="000F3E38"/>
    <w:rsid w:val="000F4C71"/>
    <w:rsid w:val="000F5127"/>
    <w:rsid w:val="000F51E9"/>
    <w:rsid w:val="000F6058"/>
    <w:rsid w:val="000F63C4"/>
    <w:rsid w:val="000F6A24"/>
    <w:rsid w:val="000F7E92"/>
    <w:rsid w:val="00100667"/>
    <w:rsid w:val="00101C91"/>
    <w:rsid w:val="00104310"/>
    <w:rsid w:val="0010468D"/>
    <w:rsid w:val="00105C32"/>
    <w:rsid w:val="00105E2C"/>
    <w:rsid w:val="001060F6"/>
    <w:rsid w:val="001065D8"/>
    <w:rsid w:val="001068D3"/>
    <w:rsid w:val="00106C8D"/>
    <w:rsid w:val="00106DA8"/>
    <w:rsid w:val="00107835"/>
    <w:rsid w:val="001079B7"/>
    <w:rsid w:val="00107B8A"/>
    <w:rsid w:val="0011075F"/>
    <w:rsid w:val="00110C8C"/>
    <w:rsid w:val="00111223"/>
    <w:rsid w:val="00111539"/>
    <w:rsid w:val="00111C4E"/>
    <w:rsid w:val="001127E2"/>
    <w:rsid w:val="0011287A"/>
    <w:rsid w:val="00112A0C"/>
    <w:rsid w:val="0011301D"/>
    <w:rsid w:val="00115A8C"/>
    <w:rsid w:val="00115BD3"/>
    <w:rsid w:val="00116D66"/>
    <w:rsid w:val="00117A53"/>
    <w:rsid w:val="00117A9B"/>
    <w:rsid w:val="0012000A"/>
    <w:rsid w:val="0012002D"/>
    <w:rsid w:val="001204A9"/>
    <w:rsid w:val="00120C9D"/>
    <w:rsid w:val="00121185"/>
    <w:rsid w:val="00121521"/>
    <w:rsid w:val="00121D86"/>
    <w:rsid w:val="001229EF"/>
    <w:rsid w:val="00123691"/>
    <w:rsid w:val="0012372F"/>
    <w:rsid w:val="001239D0"/>
    <w:rsid w:val="0012500C"/>
    <w:rsid w:val="001277FE"/>
    <w:rsid w:val="00130556"/>
    <w:rsid w:val="00130630"/>
    <w:rsid w:val="00131010"/>
    <w:rsid w:val="0013151B"/>
    <w:rsid w:val="00131ECD"/>
    <w:rsid w:val="00132A02"/>
    <w:rsid w:val="0013334C"/>
    <w:rsid w:val="00133631"/>
    <w:rsid w:val="00133AF5"/>
    <w:rsid w:val="00133B21"/>
    <w:rsid w:val="00133BEB"/>
    <w:rsid w:val="00133C87"/>
    <w:rsid w:val="00134B67"/>
    <w:rsid w:val="00134F9C"/>
    <w:rsid w:val="001355F7"/>
    <w:rsid w:val="00135903"/>
    <w:rsid w:val="001359F6"/>
    <w:rsid w:val="00135C56"/>
    <w:rsid w:val="00140DF8"/>
    <w:rsid w:val="00141385"/>
    <w:rsid w:val="001421A8"/>
    <w:rsid w:val="001427D4"/>
    <w:rsid w:val="00142E55"/>
    <w:rsid w:val="00143956"/>
    <w:rsid w:val="0014552F"/>
    <w:rsid w:val="00145838"/>
    <w:rsid w:val="00146D5A"/>
    <w:rsid w:val="00147C82"/>
    <w:rsid w:val="00150067"/>
    <w:rsid w:val="0015056F"/>
    <w:rsid w:val="001506A6"/>
    <w:rsid w:val="0015131F"/>
    <w:rsid w:val="001517C9"/>
    <w:rsid w:val="00152280"/>
    <w:rsid w:val="00152ECB"/>
    <w:rsid w:val="00153392"/>
    <w:rsid w:val="00153763"/>
    <w:rsid w:val="001554E8"/>
    <w:rsid w:val="001560DC"/>
    <w:rsid w:val="001578FF"/>
    <w:rsid w:val="00160DD1"/>
    <w:rsid w:val="001610C7"/>
    <w:rsid w:val="001618C6"/>
    <w:rsid w:val="00161E8A"/>
    <w:rsid w:val="00161F71"/>
    <w:rsid w:val="00162A16"/>
    <w:rsid w:val="00162D87"/>
    <w:rsid w:val="00162E2D"/>
    <w:rsid w:val="0016346B"/>
    <w:rsid w:val="0016358E"/>
    <w:rsid w:val="0016427D"/>
    <w:rsid w:val="001653D4"/>
    <w:rsid w:val="00165883"/>
    <w:rsid w:val="00165926"/>
    <w:rsid w:val="00166008"/>
    <w:rsid w:val="00166EB9"/>
    <w:rsid w:val="00170741"/>
    <w:rsid w:val="0017094A"/>
    <w:rsid w:val="00171081"/>
    <w:rsid w:val="0017134E"/>
    <w:rsid w:val="00171AB1"/>
    <w:rsid w:val="00171E15"/>
    <w:rsid w:val="0017223A"/>
    <w:rsid w:val="00173437"/>
    <w:rsid w:val="00173FC5"/>
    <w:rsid w:val="001747B7"/>
    <w:rsid w:val="001749CA"/>
    <w:rsid w:val="00175779"/>
    <w:rsid w:val="0017697D"/>
    <w:rsid w:val="00177510"/>
    <w:rsid w:val="00177965"/>
    <w:rsid w:val="001809E0"/>
    <w:rsid w:val="0018107A"/>
    <w:rsid w:val="00181A1D"/>
    <w:rsid w:val="001825B8"/>
    <w:rsid w:val="00182990"/>
    <w:rsid w:val="001854A0"/>
    <w:rsid w:val="0018654C"/>
    <w:rsid w:val="0018741B"/>
    <w:rsid w:val="00187487"/>
    <w:rsid w:val="001901EA"/>
    <w:rsid w:val="00192254"/>
    <w:rsid w:val="001922C0"/>
    <w:rsid w:val="001929C4"/>
    <w:rsid w:val="001946E3"/>
    <w:rsid w:val="00194897"/>
    <w:rsid w:val="001950EB"/>
    <w:rsid w:val="0019535D"/>
    <w:rsid w:val="00195B17"/>
    <w:rsid w:val="00195EB0"/>
    <w:rsid w:val="00196400"/>
    <w:rsid w:val="001A0683"/>
    <w:rsid w:val="001A1725"/>
    <w:rsid w:val="001A21E6"/>
    <w:rsid w:val="001A24B6"/>
    <w:rsid w:val="001A25F5"/>
    <w:rsid w:val="001A2F09"/>
    <w:rsid w:val="001A3366"/>
    <w:rsid w:val="001A3ACC"/>
    <w:rsid w:val="001A3C90"/>
    <w:rsid w:val="001A3CD4"/>
    <w:rsid w:val="001A416B"/>
    <w:rsid w:val="001A4A24"/>
    <w:rsid w:val="001A4A82"/>
    <w:rsid w:val="001A4FF5"/>
    <w:rsid w:val="001A552C"/>
    <w:rsid w:val="001A565D"/>
    <w:rsid w:val="001A5F42"/>
    <w:rsid w:val="001A6070"/>
    <w:rsid w:val="001A6252"/>
    <w:rsid w:val="001A6C8E"/>
    <w:rsid w:val="001A7320"/>
    <w:rsid w:val="001A7DBE"/>
    <w:rsid w:val="001B13D1"/>
    <w:rsid w:val="001B184C"/>
    <w:rsid w:val="001B189A"/>
    <w:rsid w:val="001B19CC"/>
    <w:rsid w:val="001B1FF6"/>
    <w:rsid w:val="001B3589"/>
    <w:rsid w:val="001B466C"/>
    <w:rsid w:val="001C0236"/>
    <w:rsid w:val="001C2B34"/>
    <w:rsid w:val="001C32B4"/>
    <w:rsid w:val="001C33DA"/>
    <w:rsid w:val="001C5C24"/>
    <w:rsid w:val="001C610A"/>
    <w:rsid w:val="001D002C"/>
    <w:rsid w:val="001D077F"/>
    <w:rsid w:val="001D13B8"/>
    <w:rsid w:val="001D1A81"/>
    <w:rsid w:val="001D21DB"/>
    <w:rsid w:val="001D2A09"/>
    <w:rsid w:val="001D2A60"/>
    <w:rsid w:val="001D2D06"/>
    <w:rsid w:val="001D332C"/>
    <w:rsid w:val="001D3955"/>
    <w:rsid w:val="001D548E"/>
    <w:rsid w:val="001D6B75"/>
    <w:rsid w:val="001D73E4"/>
    <w:rsid w:val="001D75DC"/>
    <w:rsid w:val="001E0B6C"/>
    <w:rsid w:val="001E14AC"/>
    <w:rsid w:val="001E181A"/>
    <w:rsid w:val="001E1E74"/>
    <w:rsid w:val="001E2205"/>
    <w:rsid w:val="001E2A1A"/>
    <w:rsid w:val="001E3459"/>
    <w:rsid w:val="001E37D1"/>
    <w:rsid w:val="001E4374"/>
    <w:rsid w:val="001E4F1C"/>
    <w:rsid w:val="001E5FA8"/>
    <w:rsid w:val="001E60E1"/>
    <w:rsid w:val="001E6CCC"/>
    <w:rsid w:val="001F020B"/>
    <w:rsid w:val="001F1566"/>
    <w:rsid w:val="001F2B0F"/>
    <w:rsid w:val="001F2EEB"/>
    <w:rsid w:val="001F50E8"/>
    <w:rsid w:val="001F6F41"/>
    <w:rsid w:val="001F77DC"/>
    <w:rsid w:val="001F7FB9"/>
    <w:rsid w:val="002006D6"/>
    <w:rsid w:val="00201616"/>
    <w:rsid w:val="0020446F"/>
    <w:rsid w:val="0020471E"/>
    <w:rsid w:val="00204A15"/>
    <w:rsid w:val="00204CC5"/>
    <w:rsid w:val="00205956"/>
    <w:rsid w:val="00205E85"/>
    <w:rsid w:val="00207286"/>
    <w:rsid w:val="002078B2"/>
    <w:rsid w:val="0021041C"/>
    <w:rsid w:val="002122DC"/>
    <w:rsid w:val="00212802"/>
    <w:rsid w:val="002139DC"/>
    <w:rsid w:val="00213CE5"/>
    <w:rsid w:val="00214EA6"/>
    <w:rsid w:val="00215965"/>
    <w:rsid w:val="00215D32"/>
    <w:rsid w:val="00217067"/>
    <w:rsid w:val="00217BB0"/>
    <w:rsid w:val="002203EC"/>
    <w:rsid w:val="0022129A"/>
    <w:rsid w:val="002222C7"/>
    <w:rsid w:val="00222BED"/>
    <w:rsid w:val="00222CD8"/>
    <w:rsid w:val="00223652"/>
    <w:rsid w:val="002236EB"/>
    <w:rsid w:val="00223D5A"/>
    <w:rsid w:val="0022444A"/>
    <w:rsid w:val="00224E0D"/>
    <w:rsid w:val="00224FFF"/>
    <w:rsid w:val="002250A5"/>
    <w:rsid w:val="0022586C"/>
    <w:rsid w:val="00225991"/>
    <w:rsid w:val="002264B9"/>
    <w:rsid w:val="00226EA7"/>
    <w:rsid w:val="00227D56"/>
    <w:rsid w:val="00230668"/>
    <w:rsid w:val="00230AFC"/>
    <w:rsid w:val="00230BBC"/>
    <w:rsid w:val="0023219B"/>
    <w:rsid w:val="0023315D"/>
    <w:rsid w:val="002359B7"/>
    <w:rsid w:val="00235C81"/>
    <w:rsid w:val="00236835"/>
    <w:rsid w:val="00237172"/>
    <w:rsid w:val="00237184"/>
    <w:rsid w:val="0023731D"/>
    <w:rsid w:val="002373CC"/>
    <w:rsid w:val="002373E6"/>
    <w:rsid w:val="00237E46"/>
    <w:rsid w:val="0024006D"/>
    <w:rsid w:val="002400F2"/>
    <w:rsid w:val="002406DC"/>
    <w:rsid w:val="00240745"/>
    <w:rsid w:val="00241AC6"/>
    <w:rsid w:val="00241CFF"/>
    <w:rsid w:val="00242037"/>
    <w:rsid w:val="002422B9"/>
    <w:rsid w:val="00242661"/>
    <w:rsid w:val="00243818"/>
    <w:rsid w:val="002448E8"/>
    <w:rsid w:val="0024564A"/>
    <w:rsid w:val="00245862"/>
    <w:rsid w:val="002469C9"/>
    <w:rsid w:val="00246C22"/>
    <w:rsid w:val="00246E5B"/>
    <w:rsid w:val="002476DB"/>
    <w:rsid w:val="002478E8"/>
    <w:rsid w:val="00247CEF"/>
    <w:rsid w:val="0025064F"/>
    <w:rsid w:val="002506E6"/>
    <w:rsid w:val="00250A21"/>
    <w:rsid w:val="00250EEA"/>
    <w:rsid w:val="00251D6A"/>
    <w:rsid w:val="0025302B"/>
    <w:rsid w:val="002532E1"/>
    <w:rsid w:val="00253A01"/>
    <w:rsid w:val="00254D7D"/>
    <w:rsid w:val="00254F8B"/>
    <w:rsid w:val="00257464"/>
    <w:rsid w:val="0025796A"/>
    <w:rsid w:val="002606F1"/>
    <w:rsid w:val="00260B5B"/>
    <w:rsid w:val="00263134"/>
    <w:rsid w:val="00263195"/>
    <w:rsid w:val="0026366A"/>
    <w:rsid w:val="00263B25"/>
    <w:rsid w:val="0026401E"/>
    <w:rsid w:val="00267114"/>
    <w:rsid w:val="002700C4"/>
    <w:rsid w:val="0027082A"/>
    <w:rsid w:val="00270BE6"/>
    <w:rsid w:val="00271E45"/>
    <w:rsid w:val="00272174"/>
    <w:rsid w:val="00272F10"/>
    <w:rsid w:val="00273987"/>
    <w:rsid w:val="00273BAC"/>
    <w:rsid w:val="00273F09"/>
    <w:rsid w:val="00274675"/>
    <w:rsid w:val="00274930"/>
    <w:rsid w:val="00274C8F"/>
    <w:rsid w:val="00274CA7"/>
    <w:rsid w:val="00275341"/>
    <w:rsid w:val="00275D3D"/>
    <w:rsid w:val="00276883"/>
    <w:rsid w:val="002768DE"/>
    <w:rsid w:val="00276BC1"/>
    <w:rsid w:val="0027703D"/>
    <w:rsid w:val="00280827"/>
    <w:rsid w:val="002810E6"/>
    <w:rsid w:val="002817BD"/>
    <w:rsid w:val="002824DD"/>
    <w:rsid w:val="00282AF6"/>
    <w:rsid w:val="00282F04"/>
    <w:rsid w:val="002838BE"/>
    <w:rsid w:val="0028421E"/>
    <w:rsid w:val="00284CC3"/>
    <w:rsid w:val="00285428"/>
    <w:rsid w:val="00285933"/>
    <w:rsid w:val="002861EC"/>
    <w:rsid w:val="00287B33"/>
    <w:rsid w:val="0029053E"/>
    <w:rsid w:val="00290798"/>
    <w:rsid w:val="00290B38"/>
    <w:rsid w:val="00290D7F"/>
    <w:rsid w:val="002916CA"/>
    <w:rsid w:val="002936E4"/>
    <w:rsid w:val="00294DA9"/>
    <w:rsid w:val="0029527B"/>
    <w:rsid w:val="00295596"/>
    <w:rsid w:val="00295A22"/>
    <w:rsid w:val="00295A27"/>
    <w:rsid w:val="002975BF"/>
    <w:rsid w:val="00297BD2"/>
    <w:rsid w:val="002A0A97"/>
    <w:rsid w:val="002A1185"/>
    <w:rsid w:val="002A1477"/>
    <w:rsid w:val="002A16F3"/>
    <w:rsid w:val="002A1779"/>
    <w:rsid w:val="002A2057"/>
    <w:rsid w:val="002A2372"/>
    <w:rsid w:val="002A3ACA"/>
    <w:rsid w:val="002A3B1C"/>
    <w:rsid w:val="002A3CE6"/>
    <w:rsid w:val="002A4462"/>
    <w:rsid w:val="002A458E"/>
    <w:rsid w:val="002A5E70"/>
    <w:rsid w:val="002A6534"/>
    <w:rsid w:val="002A6CA6"/>
    <w:rsid w:val="002A6FA8"/>
    <w:rsid w:val="002A78C0"/>
    <w:rsid w:val="002B0597"/>
    <w:rsid w:val="002B12C1"/>
    <w:rsid w:val="002B13CC"/>
    <w:rsid w:val="002B1F48"/>
    <w:rsid w:val="002B3129"/>
    <w:rsid w:val="002B3D04"/>
    <w:rsid w:val="002B3E0C"/>
    <w:rsid w:val="002B413C"/>
    <w:rsid w:val="002B4857"/>
    <w:rsid w:val="002B4D78"/>
    <w:rsid w:val="002B57EA"/>
    <w:rsid w:val="002B5B9D"/>
    <w:rsid w:val="002B67FF"/>
    <w:rsid w:val="002B6D3B"/>
    <w:rsid w:val="002B7A3B"/>
    <w:rsid w:val="002B7C62"/>
    <w:rsid w:val="002C080D"/>
    <w:rsid w:val="002C0A14"/>
    <w:rsid w:val="002C1B9D"/>
    <w:rsid w:val="002C22C9"/>
    <w:rsid w:val="002C3F4F"/>
    <w:rsid w:val="002C4344"/>
    <w:rsid w:val="002C4D4A"/>
    <w:rsid w:val="002C5D40"/>
    <w:rsid w:val="002C5DD4"/>
    <w:rsid w:val="002C77C9"/>
    <w:rsid w:val="002C7D61"/>
    <w:rsid w:val="002D0E42"/>
    <w:rsid w:val="002D1728"/>
    <w:rsid w:val="002D190F"/>
    <w:rsid w:val="002D2B0A"/>
    <w:rsid w:val="002D2B60"/>
    <w:rsid w:val="002D3059"/>
    <w:rsid w:val="002D313D"/>
    <w:rsid w:val="002D356B"/>
    <w:rsid w:val="002D36BA"/>
    <w:rsid w:val="002D43C8"/>
    <w:rsid w:val="002D57E9"/>
    <w:rsid w:val="002D775B"/>
    <w:rsid w:val="002D7C45"/>
    <w:rsid w:val="002D7D77"/>
    <w:rsid w:val="002E0F70"/>
    <w:rsid w:val="002E216B"/>
    <w:rsid w:val="002E2263"/>
    <w:rsid w:val="002E2773"/>
    <w:rsid w:val="002E3377"/>
    <w:rsid w:val="002E39C4"/>
    <w:rsid w:val="002E3BAF"/>
    <w:rsid w:val="002E4FE1"/>
    <w:rsid w:val="002E5715"/>
    <w:rsid w:val="002E601F"/>
    <w:rsid w:val="002E73C7"/>
    <w:rsid w:val="002E7475"/>
    <w:rsid w:val="002E7965"/>
    <w:rsid w:val="002F1055"/>
    <w:rsid w:val="002F14C8"/>
    <w:rsid w:val="002F24EF"/>
    <w:rsid w:val="002F289A"/>
    <w:rsid w:val="002F31B2"/>
    <w:rsid w:val="002F35DC"/>
    <w:rsid w:val="002F486E"/>
    <w:rsid w:val="002F4ABC"/>
    <w:rsid w:val="002F56BE"/>
    <w:rsid w:val="002F58ED"/>
    <w:rsid w:val="002F5C17"/>
    <w:rsid w:val="002F7176"/>
    <w:rsid w:val="002F7F16"/>
    <w:rsid w:val="0030077E"/>
    <w:rsid w:val="003014BE"/>
    <w:rsid w:val="003016FC"/>
    <w:rsid w:val="0030203A"/>
    <w:rsid w:val="00303564"/>
    <w:rsid w:val="00303A23"/>
    <w:rsid w:val="00303FA6"/>
    <w:rsid w:val="00304436"/>
    <w:rsid w:val="00304605"/>
    <w:rsid w:val="00304946"/>
    <w:rsid w:val="00304E2E"/>
    <w:rsid w:val="00304F87"/>
    <w:rsid w:val="003052BC"/>
    <w:rsid w:val="003059BA"/>
    <w:rsid w:val="00305BE8"/>
    <w:rsid w:val="00306202"/>
    <w:rsid w:val="00306475"/>
    <w:rsid w:val="00307A4F"/>
    <w:rsid w:val="00310334"/>
    <w:rsid w:val="0031039E"/>
    <w:rsid w:val="0031051D"/>
    <w:rsid w:val="003116BD"/>
    <w:rsid w:val="00311A31"/>
    <w:rsid w:val="00312515"/>
    <w:rsid w:val="00312CD4"/>
    <w:rsid w:val="00312FD6"/>
    <w:rsid w:val="00314826"/>
    <w:rsid w:val="00314D53"/>
    <w:rsid w:val="00315F74"/>
    <w:rsid w:val="00315FF3"/>
    <w:rsid w:val="003161B4"/>
    <w:rsid w:val="003165D8"/>
    <w:rsid w:val="00316A49"/>
    <w:rsid w:val="00316AF4"/>
    <w:rsid w:val="00317B1A"/>
    <w:rsid w:val="0032118C"/>
    <w:rsid w:val="00321B96"/>
    <w:rsid w:val="00321FDF"/>
    <w:rsid w:val="00322AD4"/>
    <w:rsid w:val="00322C9D"/>
    <w:rsid w:val="0032607C"/>
    <w:rsid w:val="00326F3C"/>
    <w:rsid w:val="00332AEB"/>
    <w:rsid w:val="0033529E"/>
    <w:rsid w:val="00335931"/>
    <w:rsid w:val="003364BF"/>
    <w:rsid w:val="00336551"/>
    <w:rsid w:val="00337053"/>
    <w:rsid w:val="00337221"/>
    <w:rsid w:val="0033727F"/>
    <w:rsid w:val="00337772"/>
    <w:rsid w:val="0033786A"/>
    <w:rsid w:val="00342322"/>
    <w:rsid w:val="003426C4"/>
    <w:rsid w:val="003435A6"/>
    <w:rsid w:val="00343C77"/>
    <w:rsid w:val="00343CE6"/>
    <w:rsid w:val="00343F8A"/>
    <w:rsid w:val="00346190"/>
    <w:rsid w:val="00346200"/>
    <w:rsid w:val="00346854"/>
    <w:rsid w:val="00346A0B"/>
    <w:rsid w:val="00347373"/>
    <w:rsid w:val="0034792E"/>
    <w:rsid w:val="00347D6D"/>
    <w:rsid w:val="003506C4"/>
    <w:rsid w:val="00350C68"/>
    <w:rsid w:val="003518C7"/>
    <w:rsid w:val="00351C8A"/>
    <w:rsid w:val="00351C90"/>
    <w:rsid w:val="00351FE4"/>
    <w:rsid w:val="003525A3"/>
    <w:rsid w:val="00354A75"/>
    <w:rsid w:val="003552A5"/>
    <w:rsid w:val="003555E7"/>
    <w:rsid w:val="003555F3"/>
    <w:rsid w:val="0035591B"/>
    <w:rsid w:val="003565E1"/>
    <w:rsid w:val="00356ED8"/>
    <w:rsid w:val="0036083B"/>
    <w:rsid w:val="00360B2B"/>
    <w:rsid w:val="003614A1"/>
    <w:rsid w:val="003624B1"/>
    <w:rsid w:val="00363629"/>
    <w:rsid w:val="00364DA0"/>
    <w:rsid w:val="00366136"/>
    <w:rsid w:val="00366737"/>
    <w:rsid w:val="00366E25"/>
    <w:rsid w:val="003670D1"/>
    <w:rsid w:val="003671D0"/>
    <w:rsid w:val="00370CB6"/>
    <w:rsid w:val="00370DE7"/>
    <w:rsid w:val="00370F25"/>
    <w:rsid w:val="00370F76"/>
    <w:rsid w:val="003717E9"/>
    <w:rsid w:val="0037388C"/>
    <w:rsid w:val="00373A2A"/>
    <w:rsid w:val="003758FF"/>
    <w:rsid w:val="00375D6A"/>
    <w:rsid w:val="00376210"/>
    <w:rsid w:val="00376325"/>
    <w:rsid w:val="0037671E"/>
    <w:rsid w:val="00376853"/>
    <w:rsid w:val="003775C0"/>
    <w:rsid w:val="00380852"/>
    <w:rsid w:val="00380C55"/>
    <w:rsid w:val="00381135"/>
    <w:rsid w:val="00383A3A"/>
    <w:rsid w:val="00385090"/>
    <w:rsid w:val="0038597B"/>
    <w:rsid w:val="00385B94"/>
    <w:rsid w:val="00386375"/>
    <w:rsid w:val="00386D99"/>
    <w:rsid w:val="00386DE1"/>
    <w:rsid w:val="003875D0"/>
    <w:rsid w:val="00387A3A"/>
    <w:rsid w:val="00387A87"/>
    <w:rsid w:val="0039019A"/>
    <w:rsid w:val="003914B9"/>
    <w:rsid w:val="00392724"/>
    <w:rsid w:val="00392954"/>
    <w:rsid w:val="00392EBC"/>
    <w:rsid w:val="003938AB"/>
    <w:rsid w:val="00394067"/>
    <w:rsid w:val="00395035"/>
    <w:rsid w:val="00395D93"/>
    <w:rsid w:val="00396CC1"/>
    <w:rsid w:val="00397179"/>
    <w:rsid w:val="00397828"/>
    <w:rsid w:val="00397CF1"/>
    <w:rsid w:val="00397E3F"/>
    <w:rsid w:val="00397ED5"/>
    <w:rsid w:val="003A042D"/>
    <w:rsid w:val="003A0D50"/>
    <w:rsid w:val="003A1466"/>
    <w:rsid w:val="003A180F"/>
    <w:rsid w:val="003A290E"/>
    <w:rsid w:val="003A2AAD"/>
    <w:rsid w:val="003A3154"/>
    <w:rsid w:val="003A352E"/>
    <w:rsid w:val="003A44F6"/>
    <w:rsid w:val="003A4D1F"/>
    <w:rsid w:val="003A5194"/>
    <w:rsid w:val="003A51DB"/>
    <w:rsid w:val="003A626E"/>
    <w:rsid w:val="003A6563"/>
    <w:rsid w:val="003A69C6"/>
    <w:rsid w:val="003A6C3A"/>
    <w:rsid w:val="003A7B24"/>
    <w:rsid w:val="003A7C18"/>
    <w:rsid w:val="003B0B03"/>
    <w:rsid w:val="003B0E64"/>
    <w:rsid w:val="003B1EF7"/>
    <w:rsid w:val="003B1FF7"/>
    <w:rsid w:val="003B2E1A"/>
    <w:rsid w:val="003B3050"/>
    <w:rsid w:val="003B37D2"/>
    <w:rsid w:val="003B4CE0"/>
    <w:rsid w:val="003B4F25"/>
    <w:rsid w:val="003B7589"/>
    <w:rsid w:val="003B7FDF"/>
    <w:rsid w:val="003C01F3"/>
    <w:rsid w:val="003C087E"/>
    <w:rsid w:val="003C0A2E"/>
    <w:rsid w:val="003C0ACE"/>
    <w:rsid w:val="003C2459"/>
    <w:rsid w:val="003C2A49"/>
    <w:rsid w:val="003C3BDE"/>
    <w:rsid w:val="003C3EC0"/>
    <w:rsid w:val="003C47AC"/>
    <w:rsid w:val="003C496E"/>
    <w:rsid w:val="003C58E4"/>
    <w:rsid w:val="003C6E3D"/>
    <w:rsid w:val="003C756A"/>
    <w:rsid w:val="003D0190"/>
    <w:rsid w:val="003D16E6"/>
    <w:rsid w:val="003D1890"/>
    <w:rsid w:val="003D1FA4"/>
    <w:rsid w:val="003D2645"/>
    <w:rsid w:val="003D2D1D"/>
    <w:rsid w:val="003D3AFA"/>
    <w:rsid w:val="003D4DD9"/>
    <w:rsid w:val="003D50D5"/>
    <w:rsid w:val="003D5B7B"/>
    <w:rsid w:val="003D6C0F"/>
    <w:rsid w:val="003D7256"/>
    <w:rsid w:val="003D7813"/>
    <w:rsid w:val="003D7E80"/>
    <w:rsid w:val="003E0BF1"/>
    <w:rsid w:val="003E1DCA"/>
    <w:rsid w:val="003E27D2"/>
    <w:rsid w:val="003E2E98"/>
    <w:rsid w:val="003E408A"/>
    <w:rsid w:val="003E4BFE"/>
    <w:rsid w:val="003E5C8D"/>
    <w:rsid w:val="003E61CC"/>
    <w:rsid w:val="003E7245"/>
    <w:rsid w:val="003E75B3"/>
    <w:rsid w:val="003E75E5"/>
    <w:rsid w:val="003E7753"/>
    <w:rsid w:val="003E799B"/>
    <w:rsid w:val="003F048C"/>
    <w:rsid w:val="003F0572"/>
    <w:rsid w:val="003F075D"/>
    <w:rsid w:val="003F0D74"/>
    <w:rsid w:val="003F1191"/>
    <w:rsid w:val="003F1E6E"/>
    <w:rsid w:val="003F3C45"/>
    <w:rsid w:val="003F4205"/>
    <w:rsid w:val="003F4DB0"/>
    <w:rsid w:val="003F577F"/>
    <w:rsid w:val="003F5DA0"/>
    <w:rsid w:val="003F72F4"/>
    <w:rsid w:val="004014FB"/>
    <w:rsid w:val="0040185E"/>
    <w:rsid w:val="004022F8"/>
    <w:rsid w:val="004029FA"/>
    <w:rsid w:val="00403239"/>
    <w:rsid w:val="00403A4E"/>
    <w:rsid w:val="00403C10"/>
    <w:rsid w:val="00403F52"/>
    <w:rsid w:val="00404968"/>
    <w:rsid w:val="00404990"/>
    <w:rsid w:val="004053B7"/>
    <w:rsid w:val="00405C00"/>
    <w:rsid w:val="00406207"/>
    <w:rsid w:val="00406B97"/>
    <w:rsid w:val="00407130"/>
    <w:rsid w:val="00410123"/>
    <w:rsid w:val="00411BD7"/>
    <w:rsid w:val="00411C62"/>
    <w:rsid w:val="004136F8"/>
    <w:rsid w:val="0041385F"/>
    <w:rsid w:val="00413AB9"/>
    <w:rsid w:val="00413D20"/>
    <w:rsid w:val="00414202"/>
    <w:rsid w:val="004147B9"/>
    <w:rsid w:val="00414CAC"/>
    <w:rsid w:val="00414FE6"/>
    <w:rsid w:val="0041633C"/>
    <w:rsid w:val="00416891"/>
    <w:rsid w:val="00416E09"/>
    <w:rsid w:val="00417E3F"/>
    <w:rsid w:val="004208E4"/>
    <w:rsid w:val="00420E99"/>
    <w:rsid w:val="0042114F"/>
    <w:rsid w:val="00421848"/>
    <w:rsid w:val="00423000"/>
    <w:rsid w:val="004234B0"/>
    <w:rsid w:val="00423F34"/>
    <w:rsid w:val="004242F2"/>
    <w:rsid w:val="004246A3"/>
    <w:rsid w:val="00425369"/>
    <w:rsid w:val="004255AA"/>
    <w:rsid w:val="00425842"/>
    <w:rsid w:val="00425ED4"/>
    <w:rsid w:val="004279BB"/>
    <w:rsid w:val="00427E66"/>
    <w:rsid w:val="00427EAA"/>
    <w:rsid w:val="004300EA"/>
    <w:rsid w:val="00430C97"/>
    <w:rsid w:val="00432B76"/>
    <w:rsid w:val="00432C6C"/>
    <w:rsid w:val="00432EEF"/>
    <w:rsid w:val="00433A99"/>
    <w:rsid w:val="00433D3F"/>
    <w:rsid w:val="00433E47"/>
    <w:rsid w:val="00434B11"/>
    <w:rsid w:val="00436AFA"/>
    <w:rsid w:val="00437230"/>
    <w:rsid w:val="00440537"/>
    <w:rsid w:val="00441E3D"/>
    <w:rsid w:val="00443799"/>
    <w:rsid w:val="00443CDB"/>
    <w:rsid w:val="00444F18"/>
    <w:rsid w:val="00445480"/>
    <w:rsid w:val="004454DB"/>
    <w:rsid w:val="00446DE5"/>
    <w:rsid w:val="004501BE"/>
    <w:rsid w:val="004501CC"/>
    <w:rsid w:val="004509DC"/>
    <w:rsid w:val="00450F76"/>
    <w:rsid w:val="0045116A"/>
    <w:rsid w:val="0045169F"/>
    <w:rsid w:val="004519AF"/>
    <w:rsid w:val="004519CE"/>
    <w:rsid w:val="004524D7"/>
    <w:rsid w:val="0045316C"/>
    <w:rsid w:val="004539CA"/>
    <w:rsid w:val="00454C29"/>
    <w:rsid w:val="0045538A"/>
    <w:rsid w:val="00455585"/>
    <w:rsid w:val="0045592E"/>
    <w:rsid w:val="00455D95"/>
    <w:rsid w:val="0045628B"/>
    <w:rsid w:val="00456967"/>
    <w:rsid w:val="0045699B"/>
    <w:rsid w:val="00457CCB"/>
    <w:rsid w:val="00460A0E"/>
    <w:rsid w:val="00460DEC"/>
    <w:rsid w:val="004613CA"/>
    <w:rsid w:val="00461572"/>
    <w:rsid w:val="00462537"/>
    <w:rsid w:val="00462AF9"/>
    <w:rsid w:val="00462EA2"/>
    <w:rsid w:val="0046371B"/>
    <w:rsid w:val="00465266"/>
    <w:rsid w:val="0046615B"/>
    <w:rsid w:val="00466801"/>
    <w:rsid w:val="0046761A"/>
    <w:rsid w:val="00467AEE"/>
    <w:rsid w:val="00467C0D"/>
    <w:rsid w:val="00467E22"/>
    <w:rsid w:val="004709F9"/>
    <w:rsid w:val="00473C2C"/>
    <w:rsid w:val="00474C91"/>
    <w:rsid w:val="00474E86"/>
    <w:rsid w:val="00475E7D"/>
    <w:rsid w:val="00476C91"/>
    <w:rsid w:val="004772E2"/>
    <w:rsid w:val="004810B1"/>
    <w:rsid w:val="004820F6"/>
    <w:rsid w:val="00482B57"/>
    <w:rsid w:val="00482E4A"/>
    <w:rsid w:val="00482E86"/>
    <w:rsid w:val="00482F5D"/>
    <w:rsid w:val="00483AAD"/>
    <w:rsid w:val="0048424A"/>
    <w:rsid w:val="00484EC3"/>
    <w:rsid w:val="00485BFF"/>
    <w:rsid w:val="00485DF9"/>
    <w:rsid w:val="004861FF"/>
    <w:rsid w:val="00486BCC"/>
    <w:rsid w:val="0048717E"/>
    <w:rsid w:val="0048718F"/>
    <w:rsid w:val="004903A6"/>
    <w:rsid w:val="00491DA9"/>
    <w:rsid w:val="00492134"/>
    <w:rsid w:val="004927A4"/>
    <w:rsid w:val="00492B25"/>
    <w:rsid w:val="00493B57"/>
    <w:rsid w:val="00493E02"/>
    <w:rsid w:val="004940E3"/>
    <w:rsid w:val="00494369"/>
    <w:rsid w:val="0049484E"/>
    <w:rsid w:val="00494BF0"/>
    <w:rsid w:val="00496242"/>
    <w:rsid w:val="00496707"/>
    <w:rsid w:val="004967D9"/>
    <w:rsid w:val="00496CF5"/>
    <w:rsid w:val="00497BF7"/>
    <w:rsid w:val="004A073F"/>
    <w:rsid w:val="004A0B2C"/>
    <w:rsid w:val="004A2706"/>
    <w:rsid w:val="004A56E7"/>
    <w:rsid w:val="004A76D9"/>
    <w:rsid w:val="004B1531"/>
    <w:rsid w:val="004B20BC"/>
    <w:rsid w:val="004B22E6"/>
    <w:rsid w:val="004B24F9"/>
    <w:rsid w:val="004B25BE"/>
    <w:rsid w:val="004B300B"/>
    <w:rsid w:val="004B328A"/>
    <w:rsid w:val="004B3A78"/>
    <w:rsid w:val="004B3C7E"/>
    <w:rsid w:val="004B54AB"/>
    <w:rsid w:val="004B612D"/>
    <w:rsid w:val="004B6248"/>
    <w:rsid w:val="004B68CE"/>
    <w:rsid w:val="004B71AC"/>
    <w:rsid w:val="004B7239"/>
    <w:rsid w:val="004B7621"/>
    <w:rsid w:val="004C07BE"/>
    <w:rsid w:val="004C0B00"/>
    <w:rsid w:val="004C1303"/>
    <w:rsid w:val="004C150B"/>
    <w:rsid w:val="004C198D"/>
    <w:rsid w:val="004C2443"/>
    <w:rsid w:val="004C292B"/>
    <w:rsid w:val="004C3D84"/>
    <w:rsid w:val="004C6F88"/>
    <w:rsid w:val="004C7C6A"/>
    <w:rsid w:val="004D0EC8"/>
    <w:rsid w:val="004D13B2"/>
    <w:rsid w:val="004D1D36"/>
    <w:rsid w:val="004D2618"/>
    <w:rsid w:val="004D2756"/>
    <w:rsid w:val="004D2A1F"/>
    <w:rsid w:val="004D2AEB"/>
    <w:rsid w:val="004D337F"/>
    <w:rsid w:val="004D35E9"/>
    <w:rsid w:val="004D365C"/>
    <w:rsid w:val="004D496A"/>
    <w:rsid w:val="004D49CD"/>
    <w:rsid w:val="004D4A83"/>
    <w:rsid w:val="004D53CA"/>
    <w:rsid w:val="004D565B"/>
    <w:rsid w:val="004D5A1D"/>
    <w:rsid w:val="004D6115"/>
    <w:rsid w:val="004D6E90"/>
    <w:rsid w:val="004D6ED1"/>
    <w:rsid w:val="004D74C6"/>
    <w:rsid w:val="004D7DCE"/>
    <w:rsid w:val="004E079E"/>
    <w:rsid w:val="004E0DFA"/>
    <w:rsid w:val="004E1333"/>
    <w:rsid w:val="004E1722"/>
    <w:rsid w:val="004E29A3"/>
    <w:rsid w:val="004E3BE0"/>
    <w:rsid w:val="004E3F81"/>
    <w:rsid w:val="004E405F"/>
    <w:rsid w:val="004E4882"/>
    <w:rsid w:val="004E57E7"/>
    <w:rsid w:val="004E5829"/>
    <w:rsid w:val="004E73CA"/>
    <w:rsid w:val="004E7487"/>
    <w:rsid w:val="004E75C6"/>
    <w:rsid w:val="004F045C"/>
    <w:rsid w:val="004F0D65"/>
    <w:rsid w:val="004F1404"/>
    <w:rsid w:val="004F15B3"/>
    <w:rsid w:val="004F2141"/>
    <w:rsid w:val="004F25AE"/>
    <w:rsid w:val="004F3042"/>
    <w:rsid w:val="004F3469"/>
    <w:rsid w:val="004F3D14"/>
    <w:rsid w:val="004F3E04"/>
    <w:rsid w:val="004F43FF"/>
    <w:rsid w:val="004F4FA9"/>
    <w:rsid w:val="004F5332"/>
    <w:rsid w:val="004F5AF0"/>
    <w:rsid w:val="004F632F"/>
    <w:rsid w:val="004F698F"/>
    <w:rsid w:val="004F7099"/>
    <w:rsid w:val="0050031D"/>
    <w:rsid w:val="00501C79"/>
    <w:rsid w:val="005032B7"/>
    <w:rsid w:val="005034E5"/>
    <w:rsid w:val="00503DCF"/>
    <w:rsid w:val="00506156"/>
    <w:rsid w:val="00506678"/>
    <w:rsid w:val="005066AF"/>
    <w:rsid w:val="00506801"/>
    <w:rsid w:val="00507BA0"/>
    <w:rsid w:val="00507C77"/>
    <w:rsid w:val="00510AAD"/>
    <w:rsid w:val="0051183C"/>
    <w:rsid w:val="00512AF6"/>
    <w:rsid w:val="00512AFA"/>
    <w:rsid w:val="005136B5"/>
    <w:rsid w:val="005147FF"/>
    <w:rsid w:val="00514A78"/>
    <w:rsid w:val="005156CF"/>
    <w:rsid w:val="005159BB"/>
    <w:rsid w:val="0051641D"/>
    <w:rsid w:val="00516BD0"/>
    <w:rsid w:val="00520E79"/>
    <w:rsid w:val="00520EED"/>
    <w:rsid w:val="0052105B"/>
    <w:rsid w:val="00521FC6"/>
    <w:rsid w:val="0052203E"/>
    <w:rsid w:val="005223E6"/>
    <w:rsid w:val="00524C55"/>
    <w:rsid w:val="00525604"/>
    <w:rsid w:val="00527AF4"/>
    <w:rsid w:val="00527AF6"/>
    <w:rsid w:val="005305EA"/>
    <w:rsid w:val="005307C5"/>
    <w:rsid w:val="00531AAC"/>
    <w:rsid w:val="00533997"/>
    <w:rsid w:val="00534436"/>
    <w:rsid w:val="005349D2"/>
    <w:rsid w:val="00535B5F"/>
    <w:rsid w:val="00535C6E"/>
    <w:rsid w:val="00535F82"/>
    <w:rsid w:val="00536624"/>
    <w:rsid w:val="00536A49"/>
    <w:rsid w:val="0053725E"/>
    <w:rsid w:val="00537FBD"/>
    <w:rsid w:val="00540514"/>
    <w:rsid w:val="005406A2"/>
    <w:rsid w:val="005443D6"/>
    <w:rsid w:val="0054495E"/>
    <w:rsid w:val="00544FFD"/>
    <w:rsid w:val="0054580A"/>
    <w:rsid w:val="00545D6C"/>
    <w:rsid w:val="00545E30"/>
    <w:rsid w:val="00546B77"/>
    <w:rsid w:val="00546E0F"/>
    <w:rsid w:val="00546EBE"/>
    <w:rsid w:val="00547F2B"/>
    <w:rsid w:val="0055184A"/>
    <w:rsid w:val="00551D77"/>
    <w:rsid w:val="005522FB"/>
    <w:rsid w:val="005524FC"/>
    <w:rsid w:val="00552A80"/>
    <w:rsid w:val="005530B6"/>
    <w:rsid w:val="00553223"/>
    <w:rsid w:val="00553601"/>
    <w:rsid w:val="00553AC3"/>
    <w:rsid w:val="0055499C"/>
    <w:rsid w:val="0055511D"/>
    <w:rsid w:val="00555373"/>
    <w:rsid w:val="00555ABF"/>
    <w:rsid w:val="00556121"/>
    <w:rsid w:val="005561D8"/>
    <w:rsid w:val="00556F42"/>
    <w:rsid w:val="005574DE"/>
    <w:rsid w:val="005615EE"/>
    <w:rsid w:val="00562077"/>
    <w:rsid w:val="00562372"/>
    <w:rsid w:val="00563088"/>
    <w:rsid w:val="0056387F"/>
    <w:rsid w:val="0056568D"/>
    <w:rsid w:val="005659AC"/>
    <w:rsid w:val="00565A9C"/>
    <w:rsid w:val="0056756F"/>
    <w:rsid w:val="0056786A"/>
    <w:rsid w:val="00567BAD"/>
    <w:rsid w:val="00567E81"/>
    <w:rsid w:val="00567F44"/>
    <w:rsid w:val="0057110D"/>
    <w:rsid w:val="00572525"/>
    <w:rsid w:val="0057253A"/>
    <w:rsid w:val="005725D2"/>
    <w:rsid w:val="00572D3B"/>
    <w:rsid w:val="0057405D"/>
    <w:rsid w:val="00574398"/>
    <w:rsid w:val="005754D2"/>
    <w:rsid w:val="00581351"/>
    <w:rsid w:val="0058226C"/>
    <w:rsid w:val="00582CD3"/>
    <w:rsid w:val="00583B17"/>
    <w:rsid w:val="00583DFB"/>
    <w:rsid w:val="005840FA"/>
    <w:rsid w:val="005848C4"/>
    <w:rsid w:val="00585795"/>
    <w:rsid w:val="00585A7E"/>
    <w:rsid w:val="005864E7"/>
    <w:rsid w:val="005865A3"/>
    <w:rsid w:val="005866F4"/>
    <w:rsid w:val="005869DA"/>
    <w:rsid w:val="00586BFF"/>
    <w:rsid w:val="00587761"/>
    <w:rsid w:val="00587773"/>
    <w:rsid w:val="00587C95"/>
    <w:rsid w:val="0059022E"/>
    <w:rsid w:val="0059191C"/>
    <w:rsid w:val="00591C6A"/>
    <w:rsid w:val="00592A50"/>
    <w:rsid w:val="00592E0D"/>
    <w:rsid w:val="005933F6"/>
    <w:rsid w:val="00593724"/>
    <w:rsid w:val="00594238"/>
    <w:rsid w:val="00594266"/>
    <w:rsid w:val="00594902"/>
    <w:rsid w:val="00594C36"/>
    <w:rsid w:val="005959F3"/>
    <w:rsid w:val="00595E9C"/>
    <w:rsid w:val="0059698A"/>
    <w:rsid w:val="00597A43"/>
    <w:rsid w:val="005A0EBB"/>
    <w:rsid w:val="005A1677"/>
    <w:rsid w:val="005A175A"/>
    <w:rsid w:val="005A1E3D"/>
    <w:rsid w:val="005A2C53"/>
    <w:rsid w:val="005A3E05"/>
    <w:rsid w:val="005A44BF"/>
    <w:rsid w:val="005A471B"/>
    <w:rsid w:val="005A5E75"/>
    <w:rsid w:val="005A5EFF"/>
    <w:rsid w:val="005A6272"/>
    <w:rsid w:val="005A6B61"/>
    <w:rsid w:val="005A6C25"/>
    <w:rsid w:val="005A6C5B"/>
    <w:rsid w:val="005A7BEB"/>
    <w:rsid w:val="005B0C6D"/>
    <w:rsid w:val="005B0F9E"/>
    <w:rsid w:val="005B181C"/>
    <w:rsid w:val="005B1A0A"/>
    <w:rsid w:val="005B3474"/>
    <w:rsid w:val="005B4587"/>
    <w:rsid w:val="005B4D54"/>
    <w:rsid w:val="005B4DFD"/>
    <w:rsid w:val="005B4E1D"/>
    <w:rsid w:val="005B50A5"/>
    <w:rsid w:val="005B5581"/>
    <w:rsid w:val="005B5C19"/>
    <w:rsid w:val="005B698F"/>
    <w:rsid w:val="005B6E40"/>
    <w:rsid w:val="005C0036"/>
    <w:rsid w:val="005C00AE"/>
    <w:rsid w:val="005C0612"/>
    <w:rsid w:val="005C1426"/>
    <w:rsid w:val="005C17CB"/>
    <w:rsid w:val="005C1C12"/>
    <w:rsid w:val="005C2D4F"/>
    <w:rsid w:val="005C4ADA"/>
    <w:rsid w:val="005C4B6A"/>
    <w:rsid w:val="005C560E"/>
    <w:rsid w:val="005C5B03"/>
    <w:rsid w:val="005C6443"/>
    <w:rsid w:val="005C69B3"/>
    <w:rsid w:val="005C6AE5"/>
    <w:rsid w:val="005C7B40"/>
    <w:rsid w:val="005C7DC3"/>
    <w:rsid w:val="005C7DD5"/>
    <w:rsid w:val="005D0315"/>
    <w:rsid w:val="005D09A1"/>
    <w:rsid w:val="005D0E60"/>
    <w:rsid w:val="005D1391"/>
    <w:rsid w:val="005D1581"/>
    <w:rsid w:val="005D18F6"/>
    <w:rsid w:val="005D19EC"/>
    <w:rsid w:val="005D1AFF"/>
    <w:rsid w:val="005D2634"/>
    <w:rsid w:val="005D27BB"/>
    <w:rsid w:val="005D3EEB"/>
    <w:rsid w:val="005D53B3"/>
    <w:rsid w:val="005D5434"/>
    <w:rsid w:val="005D61FF"/>
    <w:rsid w:val="005D6302"/>
    <w:rsid w:val="005D728A"/>
    <w:rsid w:val="005D756D"/>
    <w:rsid w:val="005E020C"/>
    <w:rsid w:val="005E032A"/>
    <w:rsid w:val="005E0505"/>
    <w:rsid w:val="005E0C71"/>
    <w:rsid w:val="005E137A"/>
    <w:rsid w:val="005E1D51"/>
    <w:rsid w:val="005E36CA"/>
    <w:rsid w:val="005E3F09"/>
    <w:rsid w:val="005E519A"/>
    <w:rsid w:val="005E5622"/>
    <w:rsid w:val="005E5E4E"/>
    <w:rsid w:val="005E6ADB"/>
    <w:rsid w:val="005E6DCA"/>
    <w:rsid w:val="005E6E2A"/>
    <w:rsid w:val="005F0A3A"/>
    <w:rsid w:val="005F0F81"/>
    <w:rsid w:val="005F1EAA"/>
    <w:rsid w:val="005F2886"/>
    <w:rsid w:val="005F2B57"/>
    <w:rsid w:val="005F4A11"/>
    <w:rsid w:val="005F565B"/>
    <w:rsid w:val="005F5DE9"/>
    <w:rsid w:val="005F7727"/>
    <w:rsid w:val="005F7E49"/>
    <w:rsid w:val="00601ED1"/>
    <w:rsid w:val="0060366D"/>
    <w:rsid w:val="00604111"/>
    <w:rsid w:val="00605310"/>
    <w:rsid w:val="00605FFA"/>
    <w:rsid w:val="00606141"/>
    <w:rsid w:val="00610BED"/>
    <w:rsid w:val="0061120C"/>
    <w:rsid w:val="00611448"/>
    <w:rsid w:val="006118F2"/>
    <w:rsid w:val="0061228B"/>
    <w:rsid w:val="00612B46"/>
    <w:rsid w:val="00613228"/>
    <w:rsid w:val="00613AC8"/>
    <w:rsid w:val="00614D0E"/>
    <w:rsid w:val="00615860"/>
    <w:rsid w:val="00615D21"/>
    <w:rsid w:val="006168D6"/>
    <w:rsid w:val="0061779A"/>
    <w:rsid w:val="0061787F"/>
    <w:rsid w:val="00617B36"/>
    <w:rsid w:val="00621D7C"/>
    <w:rsid w:val="00622EDA"/>
    <w:rsid w:val="00624363"/>
    <w:rsid w:val="0062456D"/>
    <w:rsid w:val="00624C75"/>
    <w:rsid w:val="00625289"/>
    <w:rsid w:val="00625371"/>
    <w:rsid w:val="00625DD7"/>
    <w:rsid w:val="006266C0"/>
    <w:rsid w:val="006273EB"/>
    <w:rsid w:val="006275AD"/>
    <w:rsid w:val="0063267F"/>
    <w:rsid w:val="00632993"/>
    <w:rsid w:val="00632C99"/>
    <w:rsid w:val="00632E03"/>
    <w:rsid w:val="00633323"/>
    <w:rsid w:val="00633727"/>
    <w:rsid w:val="00633811"/>
    <w:rsid w:val="00633951"/>
    <w:rsid w:val="00633B85"/>
    <w:rsid w:val="0063485B"/>
    <w:rsid w:val="00634C25"/>
    <w:rsid w:val="006350AA"/>
    <w:rsid w:val="00636BA1"/>
    <w:rsid w:val="00637452"/>
    <w:rsid w:val="00637824"/>
    <w:rsid w:val="00637AB1"/>
    <w:rsid w:val="0064662F"/>
    <w:rsid w:val="00647B7F"/>
    <w:rsid w:val="00651FD0"/>
    <w:rsid w:val="0065217C"/>
    <w:rsid w:val="0065293F"/>
    <w:rsid w:val="006532F2"/>
    <w:rsid w:val="00653C2C"/>
    <w:rsid w:val="00654270"/>
    <w:rsid w:val="00654632"/>
    <w:rsid w:val="006557A2"/>
    <w:rsid w:val="00656DC4"/>
    <w:rsid w:val="00656FD9"/>
    <w:rsid w:val="00660349"/>
    <w:rsid w:val="00661B53"/>
    <w:rsid w:val="0066213B"/>
    <w:rsid w:val="00662620"/>
    <w:rsid w:val="00662818"/>
    <w:rsid w:val="006629A9"/>
    <w:rsid w:val="00663463"/>
    <w:rsid w:val="00663F20"/>
    <w:rsid w:val="0066524D"/>
    <w:rsid w:val="006665AE"/>
    <w:rsid w:val="006670BE"/>
    <w:rsid w:val="00667811"/>
    <w:rsid w:val="00671667"/>
    <w:rsid w:val="00671D7C"/>
    <w:rsid w:val="00671E67"/>
    <w:rsid w:val="00672086"/>
    <w:rsid w:val="00673B86"/>
    <w:rsid w:val="00673F08"/>
    <w:rsid w:val="00674C9C"/>
    <w:rsid w:val="00675585"/>
    <w:rsid w:val="00675647"/>
    <w:rsid w:val="00675B5B"/>
    <w:rsid w:val="00680FA3"/>
    <w:rsid w:val="0068123A"/>
    <w:rsid w:val="006816F9"/>
    <w:rsid w:val="00683A1A"/>
    <w:rsid w:val="00684AAB"/>
    <w:rsid w:val="00684E8E"/>
    <w:rsid w:val="00686274"/>
    <w:rsid w:val="00687CED"/>
    <w:rsid w:val="006900FE"/>
    <w:rsid w:val="00690D11"/>
    <w:rsid w:val="006910B6"/>
    <w:rsid w:val="006914B4"/>
    <w:rsid w:val="00692A03"/>
    <w:rsid w:val="00692C94"/>
    <w:rsid w:val="00693051"/>
    <w:rsid w:val="00694EA0"/>
    <w:rsid w:val="00696264"/>
    <w:rsid w:val="00696542"/>
    <w:rsid w:val="0069680B"/>
    <w:rsid w:val="00697A15"/>
    <w:rsid w:val="00697D14"/>
    <w:rsid w:val="006A2E08"/>
    <w:rsid w:val="006A3264"/>
    <w:rsid w:val="006A37FD"/>
    <w:rsid w:val="006A4014"/>
    <w:rsid w:val="006A410D"/>
    <w:rsid w:val="006A43C7"/>
    <w:rsid w:val="006A4B7B"/>
    <w:rsid w:val="006A4BAE"/>
    <w:rsid w:val="006A4C36"/>
    <w:rsid w:val="006A5EBB"/>
    <w:rsid w:val="006A75CA"/>
    <w:rsid w:val="006A7B99"/>
    <w:rsid w:val="006B08C4"/>
    <w:rsid w:val="006B1B8C"/>
    <w:rsid w:val="006B1EDF"/>
    <w:rsid w:val="006B25D2"/>
    <w:rsid w:val="006B2CE4"/>
    <w:rsid w:val="006B3989"/>
    <w:rsid w:val="006B45D7"/>
    <w:rsid w:val="006B4E3D"/>
    <w:rsid w:val="006B4EF0"/>
    <w:rsid w:val="006B5FF9"/>
    <w:rsid w:val="006B7A9B"/>
    <w:rsid w:val="006B7E6E"/>
    <w:rsid w:val="006C046E"/>
    <w:rsid w:val="006C0958"/>
    <w:rsid w:val="006C136B"/>
    <w:rsid w:val="006C1833"/>
    <w:rsid w:val="006C2681"/>
    <w:rsid w:val="006C29D9"/>
    <w:rsid w:val="006C341C"/>
    <w:rsid w:val="006C3D9F"/>
    <w:rsid w:val="006C5341"/>
    <w:rsid w:val="006C62CD"/>
    <w:rsid w:val="006C79B8"/>
    <w:rsid w:val="006D00FA"/>
    <w:rsid w:val="006D128B"/>
    <w:rsid w:val="006D12DA"/>
    <w:rsid w:val="006D182A"/>
    <w:rsid w:val="006D186F"/>
    <w:rsid w:val="006D2B8D"/>
    <w:rsid w:val="006D2BF9"/>
    <w:rsid w:val="006D37DA"/>
    <w:rsid w:val="006D3C9D"/>
    <w:rsid w:val="006D4051"/>
    <w:rsid w:val="006D4634"/>
    <w:rsid w:val="006D5239"/>
    <w:rsid w:val="006D5FF7"/>
    <w:rsid w:val="006D6689"/>
    <w:rsid w:val="006D6FB9"/>
    <w:rsid w:val="006D7438"/>
    <w:rsid w:val="006D774D"/>
    <w:rsid w:val="006E005E"/>
    <w:rsid w:val="006E054F"/>
    <w:rsid w:val="006E0A37"/>
    <w:rsid w:val="006E145A"/>
    <w:rsid w:val="006E15FE"/>
    <w:rsid w:val="006E2347"/>
    <w:rsid w:val="006E26B1"/>
    <w:rsid w:val="006E2757"/>
    <w:rsid w:val="006E284B"/>
    <w:rsid w:val="006E3D11"/>
    <w:rsid w:val="006E4966"/>
    <w:rsid w:val="006F18BE"/>
    <w:rsid w:val="006F275B"/>
    <w:rsid w:val="006F2F8B"/>
    <w:rsid w:val="006F3464"/>
    <w:rsid w:val="006F35A0"/>
    <w:rsid w:val="006F4700"/>
    <w:rsid w:val="006F52C6"/>
    <w:rsid w:val="006F53CB"/>
    <w:rsid w:val="006F57EC"/>
    <w:rsid w:val="006F5954"/>
    <w:rsid w:val="006F69FD"/>
    <w:rsid w:val="00700096"/>
    <w:rsid w:val="00700973"/>
    <w:rsid w:val="00702F5E"/>
    <w:rsid w:val="0070337D"/>
    <w:rsid w:val="007036AE"/>
    <w:rsid w:val="00703B60"/>
    <w:rsid w:val="00704818"/>
    <w:rsid w:val="007100C3"/>
    <w:rsid w:val="00711679"/>
    <w:rsid w:val="00711A65"/>
    <w:rsid w:val="00713247"/>
    <w:rsid w:val="00713350"/>
    <w:rsid w:val="0071378A"/>
    <w:rsid w:val="007142DA"/>
    <w:rsid w:val="007162CC"/>
    <w:rsid w:val="00717171"/>
    <w:rsid w:val="0071736E"/>
    <w:rsid w:val="00717701"/>
    <w:rsid w:val="00720241"/>
    <w:rsid w:val="00720FF4"/>
    <w:rsid w:val="00721827"/>
    <w:rsid w:val="00721C88"/>
    <w:rsid w:val="00722519"/>
    <w:rsid w:val="00723227"/>
    <w:rsid w:val="00723237"/>
    <w:rsid w:val="007237A0"/>
    <w:rsid w:val="007237BF"/>
    <w:rsid w:val="007241D5"/>
    <w:rsid w:val="007246A0"/>
    <w:rsid w:val="007255B0"/>
    <w:rsid w:val="00725C1F"/>
    <w:rsid w:val="0072693B"/>
    <w:rsid w:val="00731C0F"/>
    <w:rsid w:val="00731E55"/>
    <w:rsid w:val="007322A1"/>
    <w:rsid w:val="00732411"/>
    <w:rsid w:val="00732AF8"/>
    <w:rsid w:val="0073377A"/>
    <w:rsid w:val="00733A60"/>
    <w:rsid w:val="00734AAA"/>
    <w:rsid w:val="00734C66"/>
    <w:rsid w:val="00734C97"/>
    <w:rsid w:val="00734D45"/>
    <w:rsid w:val="0073532C"/>
    <w:rsid w:val="007363BB"/>
    <w:rsid w:val="00736B9E"/>
    <w:rsid w:val="00736DD9"/>
    <w:rsid w:val="007370C8"/>
    <w:rsid w:val="0073788D"/>
    <w:rsid w:val="007415F5"/>
    <w:rsid w:val="00742D39"/>
    <w:rsid w:val="007431D1"/>
    <w:rsid w:val="007433F2"/>
    <w:rsid w:val="0074597E"/>
    <w:rsid w:val="007470D2"/>
    <w:rsid w:val="00747269"/>
    <w:rsid w:val="00747ED4"/>
    <w:rsid w:val="00751243"/>
    <w:rsid w:val="00751B60"/>
    <w:rsid w:val="00752774"/>
    <w:rsid w:val="00752C3C"/>
    <w:rsid w:val="007550D1"/>
    <w:rsid w:val="007551D8"/>
    <w:rsid w:val="00755B53"/>
    <w:rsid w:val="00755C15"/>
    <w:rsid w:val="00755C8C"/>
    <w:rsid w:val="00756F4A"/>
    <w:rsid w:val="00757519"/>
    <w:rsid w:val="00757805"/>
    <w:rsid w:val="00761167"/>
    <w:rsid w:val="00761339"/>
    <w:rsid w:val="00762B20"/>
    <w:rsid w:val="00763525"/>
    <w:rsid w:val="00763E01"/>
    <w:rsid w:val="00764182"/>
    <w:rsid w:val="007647C2"/>
    <w:rsid w:val="0077021E"/>
    <w:rsid w:val="0077065F"/>
    <w:rsid w:val="00770D34"/>
    <w:rsid w:val="0077105C"/>
    <w:rsid w:val="0077203E"/>
    <w:rsid w:val="0077473A"/>
    <w:rsid w:val="007748F6"/>
    <w:rsid w:val="00776359"/>
    <w:rsid w:val="00776DD5"/>
    <w:rsid w:val="00777744"/>
    <w:rsid w:val="007803BB"/>
    <w:rsid w:val="007812A5"/>
    <w:rsid w:val="007813DA"/>
    <w:rsid w:val="00781469"/>
    <w:rsid w:val="007814A2"/>
    <w:rsid w:val="00781B29"/>
    <w:rsid w:val="00781EE4"/>
    <w:rsid w:val="00782C06"/>
    <w:rsid w:val="00783164"/>
    <w:rsid w:val="007832F4"/>
    <w:rsid w:val="00783B58"/>
    <w:rsid w:val="007841D7"/>
    <w:rsid w:val="00784B13"/>
    <w:rsid w:val="00786AB7"/>
    <w:rsid w:val="00787A6C"/>
    <w:rsid w:val="00787E9C"/>
    <w:rsid w:val="00787F73"/>
    <w:rsid w:val="0079050D"/>
    <w:rsid w:val="0079096C"/>
    <w:rsid w:val="007919DE"/>
    <w:rsid w:val="0079293F"/>
    <w:rsid w:val="00793235"/>
    <w:rsid w:val="007955C4"/>
    <w:rsid w:val="00795F60"/>
    <w:rsid w:val="00796123"/>
    <w:rsid w:val="00797051"/>
    <w:rsid w:val="00797267"/>
    <w:rsid w:val="00797271"/>
    <w:rsid w:val="007A00D1"/>
    <w:rsid w:val="007A170C"/>
    <w:rsid w:val="007A2493"/>
    <w:rsid w:val="007A3083"/>
    <w:rsid w:val="007A4162"/>
    <w:rsid w:val="007A47F4"/>
    <w:rsid w:val="007A4860"/>
    <w:rsid w:val="007A4895"/>
    <w:rsid w:val="007A49EC"/>
    <w:rsid w:val="007A4EA2"/>
    <w:rsid w:val="007B0018"/>
    <w:rsid w:val="007B10A5"/>
    <w:rsid w:val="007B1478"/>
    <w:rsid w:val="007B1C22"/>
    <w:rsid w:val="007B2C15"/>
    <w:rsid w:val="007B3F8F"/>
    <w:rsid w:val="007B44B4"/>
    <w:rsid w:val="007B5DD5"/>
    <w:rsid w:val="007B6EB8"/>
    <w:rsid w:val="007B74C1"/>
    <w:rsid w:val="007B7CE9"/>
    <w:rsid w:val="007C0797"/>
    <w:rsid w:val="007C0A87"/>
    <w:rsid w:val="007C2F30"/>
    <w:rsid w:val="007C3B2F"/>
    <w:rsid w:val="007C4725"/>
    <w:rsid w:val="007C4802"/>
    <w:rsid w:val="007C5573"/>
    <w:rsid w:val="007C5734"/>
    <w:rsid w:val="007C59DD"/>
    <w:rsid w:val="007C59F6"/>
    <w:rsid w:val="007C5E15"/>
    <w:rsid w:val="007C6A10"/>
    <w:rsid w:val="007C7632"/>
    <w:rsid w:val="007C7E1B"/>
    <w:rsid w:val="007D08A5"/>
    <w:rsid w:val="007D2450"/>
    <w:rsid w:val="007D33B7"/>
    <w:rsid w:val="007D3ED6"/>
    <w:rsid w:val="007D570B"/>
    <w:rsid w:val="007D5A72"/>
    <w:rsid w:val="007D5AB6"/>
    <w:rsid w:val="007D5FA8"/>
    <w:rsid w:val="007E02F9"/>
    <w:rsid w:val="007E0DC4"/>
    <w:rsid w:val="007E1511"/>
    <w:rsid w:val="007E1760"/>
    <w:rsid w:val="007E1A0B"/>
    <w:rsid w:val="007E23CE"/>
    <w:rsid w:val="007E2446"/>
    <w:rsid w:val="007E2CCE"/>
    <w:rsid w:val="007E32EB"/>
    <w:rsid w:val="007E3875"/>
    <w:rsid w:val="007E4315"/>
    <w:rsid w:val="007E4B42"/>
    <w:rsid w:val="007E4D2E"/>
    <w:rsid w:val="007E53F0"/>
    <w:rsid w:val="007E57A6"/>
    <w:rsid w:val="007E61F9"/>
    <w:rsid w:val="007E6E36"/>
    <w:rsid w:val="007E784D"/>
    <w:rsid w:val="007E79A5"/>
    <w:rsid w:val="007E7FA0"/>
    <w:rsid w:val="007F003A"/>
    <w:rsid w:val="007F03ED"/>
    <w:rsid w:val="007F04CD"/>
    <w:rsid w:val="007F08EA"/>
    <w:rsid w:val="007F0BA2"/>
    <w:rsid w:val="007F166D"/>
    <w:rsid w:val="007F17DF"/>
    <w:rsid w:val="007F2EFA"/>
    <w:rsid w:val="007F2EFF"/>
    <w:rsid w:val="007F322B"/>
    <w:rsid w:val="007F352F"/>
    <w:rsid w:val="007F3668"/>
    <w:rsid w:val="007F3BA5"/>
    <w:rsid w:val="007F4E0F"/>
    <w:rsid w:val="007F521B"/>
    <w:rsid w:val="007F59C3"/>
    <w:rsid w:val="007F5A21"/>
    <w:rsid w:val="007F5DF8"/>
    <w:rsid w:val="00801266"/>
    <w:rsid w:val="00802353"/>
    <w:rsid w:val="00802930"/>
    <w:rsid w:val="00802E57"/>
    <w:rsid w:val="008039E0"/>
    <w:rsid w:val="00803CB8"/>
    <w:rsid w:val="00804DCA"/>
    <w:rsid w:val="00805497"/>
    <w:rsid w:val="00805BBA"/>
    <w:rsid w:val="008069EB"/>
    <w:rsid w:val="00806BF8"/>
    <w:rsid w:val="00806E55"/>
    <w:rsid w:val="00810292"/>
    <w:rsid w:val="00810A52"/>
    <w:rsid w:val="00811145"/>
    <w:rsid w:val="0081278C"/>
    <w:rsid w:val="00812966"/>
    <w:rsid w:val="008138D3"/>
    <w:rsid w:val="00813B0E"/>
    <w:rsid w:val="008140AA"/>
    <w:rsid w:val="00814194"/>
    <w:rsid w:val="008141CD"/>
    <w:rsid w:val="008151B7"/>
    <w:rsid w:val="0081776C"/>
    <w:rsid w:val="00817B77"/>
    <w:rsid w:val="0082089D"/>
    <w:rsid w:val="008209AE"/>
    <w:rsid w:val="008213F5"/>
    <w:rsid w:val="00821530"/>
    <w:rsid w:val="00822481"/>
    <w:rsid w:val="00822B91"/>
    <w:rsid w:val="00822DCD"/>
    <w:rsid w:val="00822EE3"/>
    <w:rsid w:val="008233FE"/>
    <w:rsid w:val="00825128"/>
    <w:rsid w:val="00826D6A"/>
    <w:rsid w:val="00826F07"/>
    <w:rsid w:val="00827193"/>
    <w:rsid w:val="00827540"/>
    <w:rsid w:val="0082790F"/>
    <w:rsid w:val="008300B9"/>
    <w:rsid w:val="008308B5"/>
    <w:rsid w:val="00830F4E"/>
    <w:rsid w:val="008313AC"/>
    <w:rsid w:val="00832366"/>
    <w:rsid w:val="008323F4"/>
    <w:rsid w:val="008326EF"/>
    <w:rsid w:val="008335CF"/>
    <w:rsid w:val="00833FDA"/>
    <w:rsid w:val="008340AD"/>
    <w:rsid w:val="00834DB5"/>
    <w:rsid w:val="00834EAA"/>
    <w:rsid w:val="00836024"/>
    <w:rsid w:val="0083633F"/>
    <w:rsid w:val="00836687"/>
    <w:rsid w:val="00836CDC"/>
    <w:rsid w:val="00837232"/>
    <w:rsid w:val="008379E6"/>
    <w:rsid w:val="00837F29"/>
    <w:rsid w:val="008406C3"/>
    <w:rsid w:val="008436D8"/>
    <w:rsid w:val="00843986"/>
    <w:rsid w:val="0084413B"/>
    <w:rsid w:val="00844398"/>
    <w:rsid w:val="00845358"/>
    <w:rsid w:val="00845934"/>
    <w:rsid w:val="00845AF7"/>
    <w:rsid w:val="00846010"/>
    <w:rsid w:val="008463A7"/>
    <w:rsid w:val="008466DC"/>
    <w:rsid w:val="00846F17"/>
    <w:rsid w:val="00847B37"/>
    <w:rsid w:val="0085052B"/>
    <w:rsid w:val="00850909"/>
    <w:rsid w:val="00851278"/>
    <w:rsid w:val="00851C69"/>
    <w:rsid w:val="00852AE8"/>
    <w:rsid w:val="0085305A"/>
    <w:rsid w:val="00853B68"/>
    <w:rsid w:val="0085495F"/>
    <w:rsid w:val="00855402"/>
    <w:rsid w:val="008576B6"/>
    <w:rsid w:val="008618F2"/>
    <w:rsid w:val="00861942"/>
    <w:rsid w:val="00861BC4"/>
    <w:rsid w:val="00861D19"/>
    <w:rsid w:val="00861DA2"/>
    <w:rsid w:val="00862440"/>
    <w:rsid w:val="008627D0"/>
    <w:rsid w:val="008628B8"/>
    <w:rsid w:val="008637D5"/>
    <w:rsid w:val="00864560"/>
    <w:rsid w:val="00864E7C"/>
    <w:rsid w:val="008653E5"/>
    <w:rsid w:val="00865610"/>
    <w:rsid w:val="00865771"/>
    <w:rsid w:val="008669A1"/>
    <w:rsid w:val="00866C12"/>
    <w:rsid w:val="008670B2"/>
    <w:rsid w:val="008700DD"/>
    <w:rsid w:val="00870FBD"/>
    <w:rsid w:val="00873ED8"/>
    <w:rsid w:val="0087405C"/>
    <w:rsid w:val="008743E5"/>
    <w:rsid w:val="008757E6"/>
    <w:rsid w:val="00875E1D"/>
    <w:rsid w:val="00876147"/>
    <w:rsid w:val="0087631A"/>
    <w:rsid w:val="00877C68"/>
    <w:rsid w:val="0088038F"/>
    <w:rsid w:val="00881D28"/>
    <w:rsid w:val="00883848"/>
    <w:rsid w:val="008838ED"/>
    <w:rsid w:val="00884DA4"/>
    <w:rsid w:val="00885B88"/>
    <w:rsid w:val="00886127"/>
    <w:rsid w:val="00886186"/>
    <w:rsid w:val="00887E22"/>
    <w:rsid w:val="008908BA"/>
    <w:rsid w:val="00891646"/>
    <w:rsid w:val="00891B22"/>
    <w:rsid w:val="00892E6C"/>
    <w:rsid w:val="008949D1"/>
    <w:rsid w:val="00895A8A"/>
    <w:rsid w:val="00895C48"/>
    <w:rsid w:val="00895E5D"/>
    <w:rsid w:val="008967D0"/>
    <w:rsid w:val="00897428"/>
    <w:rsid w:val="0089751C"/>
    <w:rsid w:val="00897A07"/>
    <w:rsid w:val="00897F14"/>
    <w:rsid w:val="00897FF1"/>
    <w:rsid w:val="008A121F"/>
    <w:rsid w:val="008A1F6B"/>
    <w:rsid w:val="008A20A6"/>
    <w:rsid w:val="008A25A8"/>
    <w:rsid w:val="008A26DD"/>
    <w:rsid w:val="008A2B12"/>
    <w:rsid w:val="008A35EE"/>
    <w:rsid w:val="008A3BD2"/>
    <w:rsid w:val="008A5F1E"/>
    <w:rsid w:val="008A672A"/>
    <w:rsid w:val="008A7168"/>
    <w:rsid w:val="008B0CD4"/>
    <w:rsid w:val="008B1A75"/>
    <w:rsid w:val="008B1ADA"/>
    <w:rsid w:val="008B40ED"/>
    <w:rsid w:val="008B5440"/>
    <w:rsid w:val="008B6180"/>
    <w:rsid w:val="008B66FA"/>
    <w:rsid w:val="008B74BA"/>
    <w:rsid w:val="008B7FA8"/>
    <w:rsid w:val="008C0054"/>
    <w:rsid w:val="008C06DE"/>
    <w:rsid w:val="008C0755"/>
    <w:rsid w:val="008C0A20"/>
    <w:rsid w:val="008C0A84"/>
    <w:rsid w:val="008C0BE9"/>
    <w:rsid w:val="008C0CE5"/>
    <w:rsid w:val="008C1021"/>
    <w:rsid w:val="008C2B3B"/>
    <w:rsid w:val="008C357F"/>
    <w:rsid w:val="008C35FE"/>
    <w:rsid w:val="008C402F"/>
    <w:rsid w:val="008C43C8"/>
    <w:rsid w:val="008C5A01"/>
    <w:rsid w:val="008C5E17"/>
    <w:rsid w:val="008C6995"/>
    <w:rsid w:val="008C6A17"/>
    <w:rsid w:val="008D0DCF"/>
    <w:rsid w:val="008D17DB"/>
    <w:rsid w:val="008D1CFE"/>
    <w:rsid w:val="008D21AA"/>
    <w:rsid w:val="008D27EB"/>
    <w:rsid w:val="008D3D4D"/>
    <w:rsid w:val="008D5DAF"/>
    <w:rsid w:val="008D740F"/>
    <w:rsid w:val="008D75CC"/>
    <w:rsid w:val="008E050E"/>
    <w:rsid w:val="008E1451"/>
    <w:rsid w:val="008E188B"/>
    <w:rsid w:val="008E23DE"/>
    <w:rsid w:val="008E372F"/>
    <w:rsid w:val="008E37CA"/>
    <w:rsid w:val="008E4240"/>
    <w:rsid w:val="008E456D"/>
    <w:rsid w:val="008E4E63"/>
    <w:rsid w:val="008E5221"/>
    <w:rsid w:val="008E5A62"/>
    <w:rsid w:val="008E6F78"/>
    <w:rsid w:val="008E749B"/>
    <w:rsid w:val="008E7F7E"/>
    <w:rsid w:val="008F13CB"/>
    <w:rsid w:val="008F212E"/>
    <w:rsid w:val="008F360F"/>
    <w:rsid w:val="008F4CA9"/>
    <w:rsid w:val="008F5745"/>
    <w:rsid w:val="008F60F1"/>
    <w:rsid w:val="008F6195"/>
    <w:rsid w:val="008F6390"/>
    <w:rsid w:val="008F7C03"/>
    <w:rsid w:val="008F7F69"/>
    <w:rsid w:val="0090096C"/>
    <w:rsid w:val="009014AB"/>
    <w:rsid w:val="00901CBA"/>
    <w:rsid w:val="00901D02"/>
    <w:rsid w:val="009027C6"/>
    <w:rsid w:val="00904037"/>
    <w:rsid w:val="0090546B"/>
    <w:rsid w:val="009066A8"/>
    <w:rsid w:val="009102F9"/>
    <w:rsid w:val="00910BE4"/>
    <w:rsid w:val="00911AC1"/>
    <w:rsid w:val="00912222"/>
    <w:rsid w:val="00912504"/>
    <w:rsid w:val="009125F5"/>
    <w:rsid w:val="00912E23"/>
    <w:rsid w:val="009142D7"/>
    <w:rsid w:val="009149FE"/>
    <w:rsid w:val="009155A6"/>
    <w:rsid w:val="00915672"/>
    <w:rsid w:val="00915BDD"/>
    <w:rsid w:val="009175DE"/>
    <w:rsid w:val="00917B33"/>
    <w:rsid w:val="00920BEC"/>
    <w:rsid w:val="00920C11"/>
    <w:rsid w:val="00923165"/>
    <w:rsid w:val="00924565"/>
    <w:rsid w:val="00924FBD"/>
    <w:rsid w:val="00925862"/>
    <w:rsid w:val="009275C8"/>
    <w:rsid w:val="009300E8"/>
    <w:rsid w:val="00931071"/>
    <w:rsid w:val="00931439"/>
    <w:rsid w:val="00931575"/>
    <w:rsid w:val="00931669"/>
    <w:rsid w:val="0093353A"/>
    <w:rsid w:val="00934253"/>
    <w:rsid w:val="009357F7"/>
    <w:rsid w:val="00935812"/>
    <w:rsid w:val="00936720"/>
    <w:rsid w:val="00937F75"/>
    <w:rsid w:val="00940CE7"/>
    <w:rsid w:val="00940F22"/>
    <w:rsid w:val="00940FA5"/>
    <w:rsid w:val="009422F2"/>
    <w:rsid w:val="0094397B"/>
    <w:rsid w:val="0094397C"/>
    <w:rsid w:val="00944ACD"/>
    <w:rsid w:val="00945D20"/>
    <w:rsid w:val="009468CC"/>
    <w:rsid w:val="0094732F"/>
    <w:rsid w:val="00947495"/>
    <w:rsid w:val="009508A5"/>
    <w:rsid w:val="009511D3"/>
    <w:rsid w:val="00953144"/>
    <w:rsid w:val="0095379A"/>
    <w:rsid w:val="00954BAA"/>
    <w:rsid w:val="00955317"/>
    <w:rsid w:val="00955728"/>
    <w:rsid w:val="009557AF"/>
    <w:rsid w:val="00955F41"/>
    <w:rsid w:val="00956CA9"/>
    <w:rsid w:val="00956DAC"/>
    <w:rsid w:val="00957882"/>
    <w:rsid w:val="009608AE"/>
    <w:rsid w:val="00962A67"/>
    <w:rsid w:val="00963798"/>
    <w:rsid w:val="00964A81"/>
    <w:rsid w:val="00964FE6"/>
    <w:rsid w:val="00965953"/>
    <w:rsid w:val="0096602B"/>
    <w:rsid w:val="009666E1"/>
    <w:rsid w:val="00966947"/>
    <w:rsid w:val="00966A46"/>
    <w:rsid w:val="00966C7B"/>
    <w:rsid w:val="00967B94"/>
    <w:rsid w:val="00970943"/>
    <w:rsid w:val="00970E9A"/>
    <w:rsid w:val="0097106F"/>
    <w:rsid w:val="009727CD"/>
    <w:rsid w:val="00973460"/>
    <w:rsid w:val="009735C2"/>
    <w:rsid w:val="00973A28"/>
    <w:rsid w:val="00973DF3"/>
    <w:rsid w:val="00974368"/>
    <w:rsid w:val="009777DA"/>
    <w:rsid w:val="0098012A"/>
    <w:rsid w:val="009812CB"/>
    <w:rsid w:val="009818FA"/>
    <w:rsid w:val="00981D30"/>
    <w:rsid w:val="00982D50"/>
    <w:rsid w:val="00982FD2"/>
    <w:rsid w:val="009833A0"/>
    <w:rsid w:val="00983451"/>
    <w:rsid w:val="00983A75"/>
    <w:rsid w:val="00984F95"/>
    <w:rsid w:val="00985731"/>
    <w:rsid w:val="00985E72"/>
    <w:rsid w:val="00986BC7"/>
    <w:rsid w:val="00992526"/>
    <w:rsid w:val="00992B5E"/>
    <w:rsid w:val="0099363C"/>
    <w:rsid w:val="0099379F"/>
    <w:rsid w:val="00993C0D"/>
    <w:rsid w:val="009943A6"/>
    <w:rsid w:val="009945B7"/>
    <w:rsid w:val="00994BA2"/>
    <w:rsid w:val="00994F5A"/>
    <w:rsid w:val="0099506C"/>
    <w:rsid w:val="00995272"/>
    <w:rsid w:val="00995B4E"/>
    <w:rsid w:val="009964C1"/>
    <w:rsid w:val="00996833"/>
    <w:rsid w:val="00997E3C"/>
    <w:rsid w:val="009A0D64"/>
    <w:rsid w:val="009A25DD"/>
    <w:rsid w:val="009A3A13"/>
    <w:rsid w:val="009A44FE"/>
    <w:rsid w:val="009A4B2C"/>
    <w:rsid w:val="009A57D4"/>
    <w:rsid w:val="009A5C46"/>
    <w:rsid w:val="009A68C2"/>
    <w:rsid w:val="009A7556"/>
    <w:rsid w:val="009A7CCD"/>
    <w:rsid w:val="009B0269"/>
    <w:rsid w:val="009B0FDA"/>
    <w:rsid w:val="009B19D1"/>
    <w:rsid w:val="009B20DB"/>
    <w:rsid w:val="009B2D59"/>
    <w:rsid w:val="009B3703"/>
    <w:rsid w:val="009B48F4"/>
    <w:rsid w:val="009B4C4F"/>
    <w:rsid w:val="009B4D61"/>
    <w:rsid w:val="009B6501"/>
    <w:rsid w:val="009B68FE"/>
    <w:rsid w:val="009B76FB"/>
    <w:rsid w:val="009C06C5"/>
    <w:rsid w:val="009C0714"/>
    <w:rsid w:val="009C0933"/>
    <w:rsid w:val="009C1C31"/>
    <w:rsid w:val="009C200B"/>
    <w:rsid w:val="009C2178"/>
    <w:rsid w:val="009C26EA"/>
    <w:rsid w:val="009C3CB6"/>
    <w:rsid w:val="009C40D9"/>
    <w:rsid w:val="009C49BA"/>
    <w:rsid w:val="009C4E9A"/>
    <w:rsid w:val="009C6B41"/>
    <w:rsid w:val="009C7574"/>
    <w:rsid w:val="009C762A"/>
    <w:rsid w:val="009C7B7E"/>
    <w:rsid w:val="009C7E1D"/>
    <w:rsid w:val="009D01E5"/>
    <w:rsid w:val="009D0D26"/>
    <w:rsid w:val="009D0D9E"/>
    <w:rsid w:val="009D0E58"/>
    <w:rsid w:val="009D1C3F"/>
    <w:rsid w:val="009D1DF2"/>
    <w:rsid w:val="009D2258"/>
    <w:rsid w:val="009D2C0F"/>
    <w:rsid w:val="009D32A7"/>
    <w:rsid w:val="009D3A10"/>
    <w:rsid w:val="009D411D"/>
    <w:rsid w:val="009D50BF"/>
    <w:rsid w:val="009D567B"/>
    <w:rsid w:val="009D56E1"/>
    <w:rsid w:val="009D6F40"/>
    <w:rsid w:val="009D710E"/>
    <w:rsid w:val="009D7354"/>
    <w:rsid w:val="009E00A5"/>
    <w:rsid w:val="009E1C02"/>
    <w:rsid w:val="009E2A5E"/>
    <w:rsid w:val="009E31F4"/>
    <w:rsid w:val="009E3401"/>
    <w:rsid w:val="009E4284"/>
    <w:rsid w:val="009E54B7"/>
    <w:rsid w:val="009E5758"/>
    <w:rsid w:val="009E5DFA"/>
    <w:rsid w:val="009E619E"/>
    <w:rsid w:val="009E624A"/>
    <w:rsid w:val="009E71EB"/>
    <w:rsid w:val="009E72ED"/>
    <w:rsid w:val="009E7C83"/>
    <w:rsid w:val="009F107F"/>
    <w:rsid w:val="009F12AE"/>
    <w:rsid w:val="009F204B"/>
    <w:rsid w:val="009F3999"/>
    <w:rsid w:val="009F3B99"/>
    <w:rsid w:val="009F3D7B"/>
    <w:rsid w:val="009F5C92"/>
    <w:rsid w:val="009F5F45"/>
    <w:rsid w:val="009F5FBB"/>
    <w:rsid w:val="009F664A"/>
    <w:rsid w:val="009F7900"/>
    <w:rsid w:val="00A00201"/>
    <w:rsid w:val="00A004DD"/>
    <w:rsid w:val="00A01E5A"/>
    <w:rsid w:val="00A036E8"/>
    <w:rsid w:val="00A03F6D"/>
    <w:rsid w:val="00A05790"/>
    <w:rsid w:val="00A060A3"/>
    <w:rsid w:val="00A060C7"/>
    <w:rsid w:val="00A07360"/>
    <w:rsid w:val="00A0788D"/>
    <w:rsid w:val="00A11961"/>
    <w:rsid w:val="00A11DBB"/>
    <w:rsid w:val="00A1288E"/>
    <w:rsid w:val="00A12A74"/>
    <w:rsid w:val="00A130D9"/>
    <w:rsid w:val="00A1328D"/>
    <w:rsid w:val="00A13D23"/>
    <w:rsid w:val="00A14D17"/>
    <w:rsid w:val="00A156FD"/>
    <w:rsid w:val="00A15874"/>
    <w:rsid w:val="00A16325"/>
    <w:rsid w:val="00A16525"/>
    <w:rsid w:val="00A169AA"/>
    <w:rsid w:val="00A17303"/>
    <w:rsid w:val="00A17771"/>
    <w:rsid w:val="00A17ECA"/>
    <w:rsid w:val="00A20199"/>
    <w:rsid w:val="00A20D22"/>
    <w:rsid w:val="00A231BF"/>
    <w:rsid w:val="00A23A8B"/>
    <w:rsid w:val="00A23ACA"/>
    <w:rsid w:val="00A240F3"/>
    <w:rsid w:val="00A25346"/>
    <w:rsid w:val="00A25F22"/>
    <w:rsid w:val="00A26894"/>
    <w:rsid w:val="00A273EB"/>
    <w:rsid w:val="00A27C64"/>
    <w:rsid w:val="00A31F3A"/>
    <w:rsid w:val="00A31F6C"/>
    <w:rsid w:val="00A340B0"/>
    <w:rsid w:val="00A34BA5"/>
    <w:rsid w:val="00A34DCF"/>
    <w:rsid w:val="00A35B59"/>
    <w:rsid w:val="00A35B63"/>
    <w:rsid w:val="00A4175B"/>
    <w:rsid w:val="00A420ED"/>
    <w:rsid w:val="00A427EC"/>
    <w:rsid w:val="00A4298B"/>
    <w:rsid w:val="00A439A9"/>
    <w:rsid w:val="00A43D25"/>
    <w:rsid w:val="00A43F15"/>
    <w:rsid w:val="00A457D6"/>
    <w:rsid w:val="00A464EA"/>
    <w:rsid w:val="00A467FD"/>
    <w:rsid w:val="00A46B4F"/>
    <w:rsid w:val="00A46BDF"/>
    <w:rsid w:val="00A472D6"/>
    <w:rsid w:val="00A47DA8"/>
    <w:rsid w:val="00A501EC"/>
    <w:rsid w:val="00A50975"/>
    <w:rsid w:val="00A509E6"/>
    <w:rsid w:val="00A50BB8"/>
    <w:rsid w:val="00A50E77"/>
    <w:rsid w:val="00A516B2"/>
    <w:rsid w:val="00A51FC5"/>
    <w:rsid w:val="00A5204E"/>
    <w:rsid w:val="00A52127"/>
    <w:rsid w:val="00A5237E"/>
    <w:rsid w:val="00A52DE5"/>
    <w:rsid w:val="00A53496"/>
    <w:rsid w:val="00A53853"/>
    <w:rsid w:val="00A53F66"/>
    <w:rsid w:val="00A54266"/>
    <w:rsid w:val="00A54332"/>
    <w:rsid w:val="00A5441A"/>
    <w:rsid w:val="00A545D2"/>
    <w:rsid w:val="00A558FB"/>
    <w:rsid w:val="00A579B2"/>
    <w:rsid w:val="00A57CF0"/>
    <w:rsid w:val="00A604F6"/>
    <w:rsid w:val="00A60966"/>
    <w:rsid w:val="00A6228D"/>
    <w:rsid w:val="00A63008"/>
    <w:rsid w:val="00A6314F"/>
    <w:rsid w:val="00A636C7"/>
    <w:rsid w:val="00A63A00"/>
    <w:rsid w:val="00A64CF9"/>
    <w:rsid w:val="00A6509A"/>
    <w:rsid w:val="00A657FC"/>
    <w:rsid w:val="00A65F2F"/>
    <w:rsid w:val="00A6608A"/>
    <w:rsid w:val="00A661F9"/>
    <w:rsid w:val="00A66360"/>
    <w:rsid w:val="00A708A5"/>
    <w:rsid w:val="00A70C35"/>
    <w:rsid w:val="00A71558"/>
    <w:rsid w:val="00A71706"/>
    <w:rsid w:val="00A721FF"/>
    <w:rsid w:val="00A72B9A"/>
    <w:rsid w:val="00A72EB3"/>
    <w:rsid w:val="00A73B19"/>
    <w:rsid w:val="00A75FAC"/>
    <w:rsid w:val="00A764D8"/>
    <w:rsid w:val="00A769AE"/>
    <w:rsid w:val="00A77B7E"/>
    <w:rsid w:val="00A77C0C"/>
    <w:rsid w:val="00A828CD"/>
    <w:rsid w:val="00A82A41"/>
    <w:rsid w:val="00A82FF6"/>
    <w:rsid w:val="00A836FF"/>
    <w:rsid w:val="00A84069"/>
    <w:rsid w:val="00A841F5"/>
    <w:rsid w:val="00A85446"/>
    <w:rsid w:val="00A857DD"/>
    <w:rsid w:val="00A85A4B"/>
    <w:rsid w:val="00A85DD6"/>
    <w:rsid w:val="00A8665A"/>
    <w:rsid w:val="00A86669"/>
    <w:rsid w:val="00A8675E"/>
    <w:rsid w:val="00A86EF4"/>
    <w:rsid w:val="00A86F3F"/>
    <w:rsid w:val="00A91F2B"/>
    <w:rsid w:val="00A9221D"/>
    <w:rsid w:val="00A924A5"/>
    <w:rsid w:val="00A92B04"/>
    <w:rsid w:val="00A93327"/>
    <w:rsid w:val="00A93393"/>
    <w:rsid w:val="00A93D0B"/>
    <w:rsid w:val="00A9475F"/>
    <w:rsid w:val="00A95142"/>
    <w:rsid w:val="00A95B8A"/>
    <w:rsid w:val="00A95C60"/>
    <w:rsid w:val="00A961E2"/>
    <w:rsid w:val="00A96B0B"/>
    <w:rsid w:val="00A96CBE"/>
    <w:rsid w:val="00A97095"/>
    <w:rsid w:val="00A97885"/>
    <w:rsid w:val="00A97991"/>
    <w:rsid w:val="00AA0966"/>
    <w:rsid w:val="00AA1463"/>
    <w:rsid w:val="00AA2327"/>
    <w:rsid w:val="00AA24CA"/>
    <w:rsid w:val="00AA288D"/>
    <w:rsid w:val="00AA292B"/>
    <w:rsid w:val="00AA2F43"/>
    <w:rsid w:val="00AA3C85"/>
    <w:rsid w:val="00AA4893"/>
    <w:rsid w:val="00AA4FF4"/>
    <w:rsid w:val="00AA54DD"/>
    <w:rsid w:val="00AA6CF3"/>
    <w:rsid w:val="00AA6D7B"/>
    <w:rsid w:val="00AA6EAD"/>
    <w:rsid w:val="00AA7689"/>
    <w:rsid w:val="00AB022C"/>
    <w:rsid w:val="00AB1E84"/>
    <w:rsid w:val="00AB2793"/>
    <w:rsid w:val="00AB2F57"/>
    <w:rsid w:val="00AB5D81"/>
    <w:rsid w:val="00AB6DD4"/>
    <w:rsid w:val="00AB774A"/>
    <w:rsid w:val="00AB7F6E"/>
    <w:rsid w:val="00AC0411"/>
    <w:rsid w:val="00AC078C"/>
    <w:rsid w:val="00AC0823"/>
    <w:rsid w:val="00AC12D0"/>
    <w:rsid w:val="00AC1390"/>
    <w:rsid w:val="00AC1486"/>
    <w:rsid w:val="00AC21B0"/>
    <w:rsid w:val="00AC2F09"/>
    <w:rsid w:val="00AC38E3"/>
    <w:rsid w:val="00AC44C4"/>
    <w:rsid w:val="00AC5D07"/>
    <w:rsid w:val="00AC616B"/>
    <w:rsid w:val="00AC6473"/>
    <w:rsid w:val="00AC7567"/>
    <w:rsid w:val="00AC7EB6"/>
    <w:rsid w:val="00AD09C9"/>
    <w:rsid w:val="00AD0EE3"/>
    <w:rsid w:val="00AD15CD"/>
    <w:rsid w:val="00AD186D"/>
    <w:rsid w:val="00AD1B8F"/>
    <w:rsid w:val="00AD1CDA"/>
    <w:rsid w:val="00AD22B3"/>
    <w:rsid w:val="00AD2748"/>
    <w:rsid w:val="00AD2A90"/>
    <w:rsid w:val="00AD329C"/>
    <w:rsid w:val="00AD38C5"/>
    <w:rsid w:val="00AD3E10"/>
    <w:rsid w:val="00AD4D79"/>
    <w:rsid w:val="00AD4E69"/>
    <w:rsid w:val="00AD514E"/>
    <w:rsid w:val="00AD52C1"/>
    <w:rsid w:val="00AD6D1C"/>
    <w:rsid w:val="00AE0C79"/>
    <w:rsid w:val="00AE27A0"/>
    <w:rsid w:val="00AE2AAE"/>
    <w:rsid w:val="00AE37F2"/>
    <w:rsid w:val="00AE40DE"/>
    <w:rsid w:val="00AE4A8E"/>
    <w:rsid w:val="00AE597D"/>
    <w:rsid w:val="00AE6FA0"/>
    <w:rsid w:val="00AE72B1"/>
    <w:rsid w:val="00AF014B"/>
    <w:rsid w:val="00AF0693"/>
    <w:rsid w:val="00AF1513"/>
    <w:rsid w:val="00AF17E9"/>
    <w:rsid w:val="00AF3131"/>
    <w:rsid w:val="00AF36E0"/>
    <w:rsid w:val="00AF4BDE"/>
    <w:rsid w:val="00AF5C92"/>
    <w:rsid w:val="00AF63F3"/>
    <w:rsid w:val="00AF6870"/>
    <w:rsid w:val="00AF7CA3"/>
    <w:rsid w:val="00B001C1"/>
    <w:rsid w:val="00B00403"/>
    <w:rsid w:val="00B006BB"/>
    <w:rsid w:val="00B00B89"/>
    <w:rsid w:val="00B01FD0"/>
    <w:rsid w:val="00B026A2"/>
    <w:rsid w:val="00B02917"/>
    <w:rsid w:val="00B0337B"/>
    <w:rsid w:val="00B0365B"/>
    <w:rsid w:val="00B047C4"/>
    <w:rsid w:val="00B06142"/>
    <w:rsid w:val="00B074C8"/>
    <w:rsid w:val="00B10745"/>
    <w:rsid w:val="00B10B8B"/>
    <w:rsid w:val="00B10F09"/>
    <w:rsid w:val="00B111A2"/>
    <w:rsid w:val="00B12497"/>
    <w:rsid w:val="00B133B6"/>
    <w:rsid w:val="00B13488"/>
    <w:rsid w:val="00B155AD"/>
    <w:rsid w:val="00B15C58"/>
    <w:rsid w:val="00B16CCC"/>
    <w:rsid w:val="00B1714E"/>
    <w:rsid w:val="00B1758C"/>
    <w:rsid w:val="00B207FF"/>
    <w:rsid w:val="00B20FAF"/>
    <w:rsid w:val="00B2201E"/>
    <w:rsid w:val="00B22342"/>
    <w:rsid w:val="00B223C0"/>
    <w:rsid w:val="00B23370"/>
    <w:rsid w:val="00B23669"/>
    <w:rsid w:val="00B23741"/>
    <w:rsid w:val="00B24710"/>
    <w:rsid w:val="00B2609F"/>
    <w:rsid w:val="00B273A2"/>
    <w:rsid w:val="00B3036C"/>
    <w:rsid w:val="00B32F53"/>
    <w:rsid w:val="00B33820"/>
    <w:rsid w:val="00B338FC"/>
    <w:rsid w:val="00B33CCC"/>
    <w:rsid w:val="00B34F17"/>
    <w:rsid w:val="00B35023"/>
    <w:rsid w:val="00B35416"/>
    <w:rsid w:val="00B35CB8"/>
    <w:rsid w:val="00B36A66"/>
    <w:rsid w:val="00B36C03"/>
    <w:rsid w:val="00B372A5"/>
    <w:rsid w:val="00B37715"/>
    <w:rsid w:val="00B37826"/>
    <w:rsid w:val="00B40A89"/>
    <w:rsid w:val="00B41070"/>
    <w:rsid w:val="00B41143"/>
    <w:rsid w:val="00B413B7"/>
    <w:rsid w:val="00B439B6"/>
    <w:rsid w:val="00B44E52"/>
    <w:rsid w:val="00B451E2"/>
    <w:rsid w:val="00B46262"/>
    <w:rsid w:val="00B5025A"/>
    <w:rsid w:val="00B50D5A"/>
    <w:rsid w:val="00B5145F"/>
    <w:rsid w:val="00B517D5"/>
    <w:rsid w:val="00B5195B"/>
    <w:rsid w:val="00B52A14"/>
    <w:rsid w:val="00B536A1"/>
    <w:rsid w:val="00B53BC5"/>
    <w:rsid w:val="00B53C6C"/>
    <w:rsid w:val="00B5588D"/>
    <w:rsid w:val="00B55C52"/>
    <w:rsid w:val="00B56253"/>
    <w:rsid w:val="00B57F0C"/>
    <w:rsid w:val="00B607EE"/>
    <w:rsid w:val="00B6142F"/>
    <w:rsid w:val="00B6287D"/>
    <w:rsid w:val="00B6297F"/>
    <w:rsid w:val="00B63138"/>
    <w:rsid w:val="00B6331D"/>
    <w:rsid w:val="00B6474E"/>
    <w:rsid w:val="00B64E1A"/>
    <w:rsid w:val="00B654C2"/>
    <w:rsid w:val="00B66E06"/>
    <w:rsid w:val="00B67E83"/>
    <w:rsid w:val="00B72479"/>
    <w:rsid w:val="00B73195"/>
    <w:rsid w:val="00B73DB7"/>
    <w:rsid w:val="00B74A32"/>
    <w:rsid w:val="00B754B9"/>
    <w:rsid w:val="00B75E8C"/>
    <w:rsid w:val="00B76000"/>
    <w:rsid w:val="00B763AB"/>
    <w:rsid w:val="00B76C53"/>
    <w:rsid w:val="00B778D4"/>
    <w:rsid w:val="00B809E4"/>
    <w:rsid w:val="00B8142D"/>
    <w:rsid w:val="00B81C1A"/>
    <w:rsid w:val="00B8205D"/>
    <w:rsid w:val="00B82397"/>
    <w:rsid w:val="00B824CE"/>
    <w:rsid w:val="00B82791"/>
    <w:rsid w:val="00B83079"/>
    <w:rsid w:val="00B84DA3"/>
    <w:rsid w:val="00B850A8"/>
    <w:rsid w:val="00B85476"/>
    <w:rsid w:val="00B868FE"/>
    <w:rsid w:val="00B86CB6"/>
    <w:rsid w:val="00B875EC"/>
    <w:rsid w:val="00B911A3"/>
    <w:rsid w:val="00B914A8"/>
    <w:rsid w:val="00B91B10"/>
    <w:rsid w:val="00B91B47"/>
    <w:rsid w:val="00B926B6"/>
    <w:rsid w:val="00B92ADC"/>
    <w:rsid w:val="00B92CB0"/>
    <w:rsid w:val="00B9300F"/>
    <w:rsid w:val="00B940F0"/>
    <w:rsid w:val="00B94642"/>
    <w:rsid w:val="00B94B6C"/>
    <w:rsid w:val="00B94E45"/>
    <w:rsid w:val="00B95011"/>
    <w:rsid w:val="00B9559E"/>
    <w:rsid w:val="00B96342"/>
    <w:rsid w:val="00B9689C"/>
    <w:rsid w:val="00B97187"/>
    <w:rsid w:val="00B97549"/>
    <w:rsid w:val="00B97B83"/>
    <w:rsid w:val="00B97D86"/>
    <w:rsid w:val="00BA0E63"/>
    <w:rsid w:val="00BA1491"/>
    <w:rsid w:val="00BA2295"/>
    <w:rsid w:val="00BA2686"/>
    <w:rsid w:val="00BA2D04"/>
    <w:rsid w:val="00BA3668"/>
    <w:rsid w:val="00BA3C4A"/>
    <w:rsid w:val="00BA59DF"/>
    <w:rsid w:val="00BA5D55"/>
    <w:rsid w:val="00BA60A1"/>
    <w:rsid w:val="00BA78DE"/>
    <w:rsid w:val="00BA7995"/>
    <w:rsid w:val="00BB0B9C"/>
    <w:rsid w:val="00BB1628"/>
    <w:rsid w:val="00BB2054"/>
    <w:rsid w:val="00BB3FCF"/>
    <w:rsid w:val="00BB46A2"/>
    <w:rsid w:val="00BB4D23"/>
    <w:rsid w:val="00BB576F"/>
    <w:rsid w:val="00BB6335"/>
    <w:rsid w:val="00BC12B7"/>
    <w:rsid w:val="00BC12F8"/>
    <w:rsid w:val="00BC16FB"/>
    <w:rsid w:val="00BC227C"/>
    <w:rsid w:val="00BC238E"/>
    <w:rsid w:val="00BC260A"/>
    <w:rsid w:val="00BC3346"/>
    <w:rsid w:val="00BC3BA8"/>
    <w:rsid w:val="00BC46E5"/>
    <w:rsid w:val="00BC53B8"/>
    <w:rsid w:val="00BC58C9"/>
    <w:rsid w:val="00BC70D6"/>
    <w:rsid w:val="00BC72DE"/>
    <w:rsid w:val="00BC7706"/>
    <w:rsid w:val="00BC7D80"/>
    <w:rsid w:val="00BC7DBA"/>
    <w:rsid w:val="00BD0E76"/>
    <w:rsid w:val="00BD10C6"/>
    <w:rsid w:val="00BD1958"/>
    <w:rsid w:val="00BD1E44"/>
    <w:rsid w:val="00BD42B5"/>
    <w:rsid w:val="00BD4695"/>
    <w:rsid w:val="00BD4A14"/>
    <w:rsid w:val="00BD4CED"/>
    <w:rsid w:val="00BD5BD8"/>
    <w:rsid w:val="00BD5E8D"/>
    <w:rsid w:val="00BD6BE6"/>
    <w:rsid w:val="00BD6D79"/>
    <w:rsid w:val="00BD6FFE"/>
    <w:rsid w:val="00BD74E7"/>
    <w:rsid w:val="00BD793B"/>
    <w:rsid w:val="00BD7ADF"/>
    <w:rsid w:val="00BE0D8F"/>
    <w:rsid w:val="00BE0EDC"/>
    <w:rsid w:val="00BE107D"/>
    <w:rsid w:val="00BE2FCB"/>
    <w:rsid w:val="00BE43A9"/>
    <w:rsid w:val="00BE53FC"/>
    <w:rsid w:val="00BE5FD9"/>
    <w:rsid w:val="00BE7400"/>
    <w:rsid w:val="00BE78EC"/>
    <w:rsid w:val="00BF021C"/>
    <w:rsid w:val="00BF0257"/>
    <w:rsid w:val="00BF109A"/>
    <w:rsid w:val="00BF14D7"/>
    <w:rsid w:val="00BF1945"/>
    <w:rsid w:val="00BF2189"/>
    <w:rsid w:val="00BF354E"/>
    <w:rsid w:val="00BF3B00"/>
    <w:rsid w:val="00BF3E5E"/>
    <w:rsid w:val="00BF4BA1"/>
    <w:rsid w:val="00BF4D74"/>
    <w:rsid w:val="00BF4EE7"/>
    <w:rsid w:val="00BF59B2"/>
    <w:rsid w:val="00BF5B20"/>
    <w:rsid w:val="00BF608B"/>
    <w:rsid w:val="00BF74DD"/>
    <w:rsid w:val="00BF7B51"/>
    <w:rsid w:val="00BF7E61"/>
    <w:rsid w:val="00C0076C"/>
    <w:rsid w:val="00C00B00"/>
    <w:rsid w:val="00C01511"/>
    <w:rsid w:val="00C029DE"/>
    <w:rsid w:val="00C02ACC"/>
    <w:rsid w:val="00C02F9D"/>
    <w:rsid w:val="00C03FFD"/>
    <w:rsid w:val="00C046D6"/>
    <w:rsid w:val="00C05355"/>
    <w:rsid w:val="00C06361"/>
    <w:rsid w:val="00C06E15"/>
    <w:rsid w:val="00C06FAB"/>
    <w:rsid w:val="00C10843"/>
    <w:rsid w:val="00C108A5"/>
    <w:rsid w:val="00C11387"/>
    <w:rsid w:val="00C12041"/>
    <w:rsid w:val="00C126B9"/>
    <w:rsid w:val="00C1364A"/>
    <w:rsid w:val="00C13E02"/>
    <w:rsid w:val="00C140E3"/>
    <w:rsid w:val="00C14121"/>
    <w:rsid w:val="00C14AE7"/>
    <w:rsid w:val="00C14B5C"/>
    <w:rsid w:val="00C14C2F"/>
    <w:rsid w:val="00C15048"/>
    <w:rsid w:val="00C1592C"/>
    <w:rsid w:val="00C16026"/>
    <w:rsid w:val="00C1613F"/>
    <w:rsid w:val="00C162E1"/>
    <w:rsid w:val="00C16849"/>
    <w:rsid w:val="00C16C73"/>
    <w:rsid w:val="00C174E7"/>
    <w:rsid w:val="00C17600"/>
    <w:rsid w:val="00C20020"/>
    <w:rsid w:val="00C2027C"/>
    <w:rsid w:val="00C2280C"/>
    <w:rsid w:val="00C23011"/>
    <w:rsid w:val="00C238E6"/>
    <w:rsid w:val="00C23F93"/>
    <w:rsid w:val="00C258A9"/>
    <w:rsid w:val="00C26045"/>
    <w:rsid w:val="00C2630B"/>
    <w:rsid w:val="00C265AD"/>
    <w:rsid w:val="00C269BB"/>
    <w:rsid w:val="00C301D3"/>
    <w:rsid w:val="00C30F86"/>
    <w:rsid w:val="00C317BD"/>
    <w:rsid w:val="00C3195F"/>
    <w:rsid w:val="00C32270"/>
    <w:rsid w:val="00C32A75"/>
    <w:rsid w:val="00C32FBB"/>
    <w:rsid w:val="00C339C4"/>
    <w:rsid w:val="00C34698"/>
    <w:rsid w:val="00C34767"/>
    <w:rsid w:val="00C34BD5"/>
    <w:rsid w:val="00C352D8"/>
    <w:rsid w:val="00C364E0"/>
    <w:rsid w:val="00C40F36"/>
    <w:rsid w:val="00C4215E"/>
    <w:rsid w:val="00C42340"/>
    <w:rsid w:val="00C42670"/>
    <w:rsid w:val="00C4302B"/>
    <w:rsid w:val="00C43948"/>
    <w:rsid w:val="00C43F56"/>
    <w:rsid w:val="00C44796"/>
    <w:rsid w:val="00C45025"/>
    <w:rsid w:val="00C4513C"/>
    <w:rsid w:val="00C456C0"/>
    <w:rsid w:val="00C4789D"/>
    <w:rsid w:val="00C50062"/>
    <w:rsid w:val="00C50329"/>
    <w:rsid w:val="00C5105D"/>
    <w:rsid w:val="00C51709"/>
    <w:rsid w:val="00C52012"/>
    <w:rsid w:val="00C520EB"/>
    <w:rsid w:val="00C52806"/>
    <w:rsid w:val="00C52F0C"/>
    <w:rsid w:val="00C5433F"/>
    <w:rsid w:val="00C5678E"/>
    <w:rsid w:val="00C56BB8"/>
    <w:rsid w:val="00C572D6"/>
    <w:rsid w:val="00C575AA"/>
    <w:rsid w:val="00C57C9C"/>
    <w:rsid w:val="00C6060B"/>
    <w:rsid w:val="00C60A4D"/>
    <w:rsid w:val="00C60EF3"/>
    <w:rsid w:val="00C619DF"/>
    <w:rsid w:val="00C62898"/>
    <w:rsid w:val="00C639F0"/>
    <w:rsid w:val="00C645A8"/>
    <w:rsid w:val="00C664FD"/>
    <w:rsid w:val="00C67353"/>
    <w:rsid w:val="00C70F28"/>
    <w:rsid w:val="00C70FAB"/>
    <w:rsid w:val="00C71CE3"/>
    <w:rsid w:val="00C71D50"/>
    <w:rsid w:val="00C728E5"/>
    <w:rsid w:val="00C73E66"/>
    <w:rsid w:val="00C74413"/>
    <w:rsid w:val="00C75D82"/>
    <w:rsid w:val="00C765D6"/>
    <w:rsid w:val="00C766D0"/>
    <w:rsid w:val="00C76B80"/>
    <w:rsid w:val="00C77724"/>
    <w:rsid w:val="00C77960"/>
    <w:rsid w:val="00C77C35"/>
    <w:rsid w:val="00C80EE3"/>
    <w:rsid w:val="00C81784"/>
    <w:rsid w:val="00C81B65"/>
    <w:rsid w:val="00C84021"/>
    <w:rsid w:val="00C8547A"/>
    <w:rsid w:val="00C859B5"/>
    <w:rsid w:val="00C85F29"/>
    <w:rsid w:val="00C86014"/>
    <w:rsid w:val="00C86B39"/>
    <w:rsid w:val="00C878A1"/>
    <w:rsid w:val="00C9130A"/>
    <w:rsid w:val="00C92002"/>
    <w:rsid w:val="00C92F3A"/>
    <w:rsid w:val="00C939E8"/>
    <w:rsid w:val="00C93BFE"/>
    <w:rsid w:val="00C94033"/>
    <w:rsid w:val="00C94595"/>
    <w:rsid w:val="00C958CD"/>
    <w:rsid w:val="00C966E6"/>
    <w:rsid w:val="00C96AD0"/>
    <w:rsid w:val="00C96D78"/>
    <w:rsid w:val="00C96F0F"/>
    <w:rsid w:val="00C96FCD"/>
    <w:rsid w:val="00C97A0D"/>
    <w:rsid w:val="00CA0362"/>
    <w:rsid w:val="00CA042A"/>
    <w:rsid w:val="00CA105B"/>
    <w:rsid w:val="00CA19CF"/>
    <w:rsid w:val="00CA40A4"/>
    <w:rsid w:val="00CA42D8"/>
    <w:rsid w:val="00CA5A90"/>
    <w:rsid w:val="00CA6453"/>
    <w:rsid w:val="00CA6539"/>
    <w:rsid w:val="00CA6B40"/>
    <w:rsid w:val="00CB0784"/>
    <w:rsid w:val="00CB08B8"/>
    <w:rsid w:val="00CB0A7E"/>
    <w:rsid w:val="00CB1B51"/>
    <w:rsid w:val="00CB3541"/>
    <w:rsid w:val="00CB5723"/>
    <w:rsid w:val="00CB57DD"/>
    <w:rsid w:val="00CB6B01"/>
    <w:rsid w:val="00CB6E92"/>
    <w:rsid w:val="00CB6FFA"/>
    <w:rsid w:val="00CB79BA"/>
    <w:rsid w:val="00CC0220"/>
    <w:rsid w:val="00CC05A0"/>
    <w:rsid w:val="00CC24D7"/>
    <w:rsid w:val="00CC250A"/>
    <w:rsid w:val="00CC27BD"/>
    <w:rsid w:val="00CC290D"/>
    <w:rsid w:val="00CC2BD9"/>
    <w:rsid w:val="00CC322D"/>
    <w:rsid w:val="00CC3B96"/>
    <w:rsid w:val="00CC491C"/>
    <w:rsid w:val="00CC4D36"/>
    <w:rsid w:val="00CC4E32"/>
    <w:rsid w:val="00CC5D00"/>
    <w:rsid w:val="00CC6A7F"/>
    <w:rsid w:val="00CC7914"/>
    <w:rsid w:val="00CD1030"/>
    <w:rsid w:val="00CD1BB6"/>
    <w:rsid w:val="00CD2A62"/>
    <w:rsid w:val="00CD36CE"/>
    <w:rsid w:val="00CD3700"/>
    <w:rsid w:val="00CD4D84"/>
    <w:rsid w:val="00CD5787"/>
    <w:rsid w:val="00CD586B"/>
    <w:rsid w:val="00CD5E4B"/>
    <w:rsid w:val="00CD606D"/>
    <w:rsid w:val="00CE0B66"/>
    <w:rsid w:val="00CE1DD7"/>
    <w:rsid w:val="00CE1E6B"/>
    <w:rsid w:val="00CE4238"/>
    <w:rsid w:val="00CE5243"/>
    <w:rsid w:val="00CE6010"/>
    <w:rsid w:val="00CE612F"/>
    <w:rsid w:val="00CE65D1"/>
    <w:rsid w:val="00CE7D9D"/>
    <w:rsid w:val="00CF0257"/>
    <w:rsid w:val="00CF0B9A"/>
    <w:rsid w:val="00CF0D7A"/>
    <w:rsid w:val="00CF1FEE"/>
    <w:rsid w:val="00CF3311"/>
    <w:rsid w:val="00CF5C05"/>
    <w:rsid w:val="00CF62B7"/>
    <w:rsid w:val="00CF6432"/>
    <w:rsid w:val="00CF7552"/>
    <w:rsid w:val="00CF77AF"/>
    <w:rsid w:val="00CF7BD0"/>
    <w:rsid w:val="00CF7BFD"/>
    <w:rsid w:val="00D001C5"/>
    <w:rsid w:val="00D00827"/>
    <w:rsid w:val="00D011EB"/>
    <w:rsid w:val="00D01719"/>
    <w:rsid w:val="00D02135"/>
    <w:rsid w:val="00D024CF"/>
    <w:rsid w:val="00D029DF"/>
    <w:rsid w:val="00D02EFC"/>
    <w:rsid w:val="00D033F0"/>
    <w:rsid w:val="00D03F73"/>
    <w:rsid w:val="00D0546D"/>
    <w:rsid w:val="00D05D00"/>
    <w:rsid w:val="00D061CB"/>
    <w:rsid w:val="00D1110E"/>
    <w:rsid w:val="00D1272B"/>
    <w:rsid w:val="00D12795"/>
    <w:rsid w:val="00D1336F"/>
    <w:rsid w:val="00D1393A"/>
    <w:rsid w:val="00D13D7B"/>
    <w:rsid w:val="00D163D8"/>
    <w:rsid w:val="00D16B8C"/>
    <w:rsid w:val="00D16CA2"/>
    <w:rsid w:val="00D16E28"/>
    <w:rsid w:val="00D1757B"/>
    <w:rsid w:val="00D200DE"/>
    <w:rsid w:val="00D20B9C"/>
    <w:rsid w:val="00D21C18"/>
    <w:rsid w:val="00D21ED1"/>
    <w:rsid w:val="00D221A4"/>
    <w:rsid w:val="00D2269A"/>
    <w:rsid w:val="00D22E82"/>
    <w:rsid w:val="00D2357D"/>
    <w:rsid w:val="00D2390B"/>
    <w:rsid w:val="00D24131"/>
    <w:rsid w:val="00D24EBA"/>
    <w:rsid w:val="00D25195"/>
    <w:rsid w:val="00D25524"/>
    <w:rsid w:val="00D2554D"/>
    <w:rsid w:val="00D25828"/>
    <w:rsid w:val="00D265E9"/>
    <w:rsid w:val="00D26C75"/>
    <w:rsid w:val="00D27517"/>
    <w:rsid w:val="00D3053A"/>
    <w:rsid w:val="00D30939"/>
    <w:rsid w:val="00D30F56"/>
    <w:rsid w:val="00D31BA2"/>
    <w:rsid w:val="00D31C2E"/>
    <w:rsid w:val="00D31F8E"/>
    <w:rsid w:val="00D324C8"/>
    <w:rsid w:val="00D329B4"/>
    <w:rsid w:val="00D32C11"/>
    <w:rsid w:val="00D32DEF"/>
    <w:rsid w:val="00D3317C"/>
    <w:rsid w:val="00D3353E"/>
    <w:rsid w:val="00D33EA0"/>
    <w:rsid w:val="00D33EA2"/>
    <w:rsid w:val="00D34691"/>
    <w:rsid w:val="00D34ECB"/>
    <w:rsid w:val="00D355BD"/>
    <w:rsid w:val="00D355EF"/>
    <w:rsid w:val="00D35782"/>
    <w:rsid w:val="00D35936"/>
    <w:rsid w:val="00D359AE"/>
    <w:rsid w:val="00D35CFD"/>
    <w:rsid w:val="00D36E0E"/>
    <w:rsid w:val="00D37083"/>
    <w:rsid w:val="00D3782C"/>
    <w:rsid w:val="00D40308"/>
    <w:rsid w:val="00D409AE"/>
    <w:rsid w:val="00D41361"/>
    <w:rsid w:val="00D4161E"/>
    <w:rsid w:val="00D41B01"/>
    <w:rsid w:val="00D41EED"/>
    <w:rsid w:val="00D42CFD"/>
    <w:rsid w:val="00D43CB7"/>
    <w:rsid w:val="00D43EA5"/>
    <w:rsid w:val="00D43F89"/>
    <w:rsid w:val="00D44501"/>
    <w:rsid w:val="00D44FF3"/>
    <w:rsid w:val="00D45248"/>
    <w:rsid w:val="00D457C9"/>
    <w:rsid w:val="00D45847"/>
    <w:rsid w:val="00D463F0"/>
    <w:rsid w:val="00D46EF8"/>
    <w:rsid w:val="00D47891"/>
    <w:rsid w:val="00D501A0"/>
    <w:rsid w:val="00D51E03"/>
    <w:rsid w:val="00D51F02"/>
    <w:rsid w:val="00D523D6"/>
    <w:rsid w:val="00D54C6C"/>
    <w:rsid w:val="00D55185"/>
    <w:rsid w:val="00D55AA5"/>
    <w:rsid w:val="00D55C7F"/>
    <w:rsid w:val="00D56720"/>
    <w:rsid w:val="00D60A6B"/>
    <w:rsid w:val="00D60B51"/>
    <w:rsid w:val="00D60B6D"/>
    <w:rsid w:val="00D6153E"/>
    <w:rsid w:val="00D615CB"/>
    <w:rsid w:val="00D61797"/>
    <w:rsid w:val="00D61E40"/>
    <w:rsid w:val="00D625A3"/>
    <w:rsid w:val="00D62CE0"/>
    <w:rsid w:val="00D63085"/>
    <w:rsid w:val="00D63D3A"/>
    <w:rsid w:val="00D63DAF"/>
    <w:rsid w:val="00D64A3C"/>
    <w:rsid w:val="00D64C72"/>
    <w:rsid w:val="00D6551F"/>
    <w:rsid w:val="00D656E1"/>
    <w:rsid w:val="00D65CDB"/>
    <w:rsid w:val="00D66475"/>
    <w:rsid w:val="00D66E82"/>
    <w:rsid w:val="00D70185"/>
    <w:rsid w:val="00D7094D"/>
    <w:rsid w:val="00D7235F"/>
    <w:rsid w:val="00D7438F"/>
    <w:rsid w:val="00D744FE"/>
    <w:rsid w:val="00D75333"/>
    <w:rsid w:val="00D757E7"/>
    <w:rsid w:val="00D766FF"/>
    <w:rsid w:val="00D80972"/>
    <w:rsid w:val="00D80ED7"/>
    <w:rsid w:val="00D84144"/>
    <w:rsid w:val="00D846C3"/>
    <w:rsid w:val="00D85A8B"/>
    <w:rsid w:val="00D85F12"/>
    <w:rsid w:val="00D85F5C"/>
    <w:rsid w:val="00D86D46"/>
    <w:rsid w:val="00D875B0"/>
    <w:rsid w:val="00D90414"/>
    <w:rsid w:val="00D9103F"/>
    <w:rsid w:val="00D93159"/>
    <w:rsid w:val="00D93322"/>
    <w:rsid w:val="00D93812"/>
    <w:rsid w:val="00D94CCF"/>
    <w:rsid w:val="00D951DF"/>
    <w:rsid w:val="00D951F4"/>
    <w:rsid w:val="00D95969"/>
    <w:rsid w:val="00D95D84"/>
    <w:rsid w:val="00D96654"/>
    <w:rsid w:val="00D9717B"/>
    <w:rsid w:val="00D9724C"/>
    <w:rsid w:val="00DA0316"/>
    <w:rsid w:val="00DA0588"/>
    <w:rsid w:val="00DA08FB"/>
    <w:rsid w:val="00DA123C"/>
    <w:rsid w:val="00DA1995"/>
    <w:rsid w:val="00DA5326"/>
    <w:rsid w:val="00DB02E5"/>
    <w:rsid w:val="00DB0971"/>
    <w:rsid w:val="00DB3108"/>
    <w:rsid w:val="00DB346F"/>
    <w:rsid w:val="00DB3B46"/>
    <w:rsid w:val="00DB56D4"/>
    <w:rsid w:val="00DB588A"/>
    <w:rsid w:val="00DB6921"/>
    <w:rsid w:val="00DB6961"/>
    <w:rsid w:val="00DB7431"/>
    <w:rsid w:val="00DB7FC3"/>
    <w:rsid w:val="00DC01FB"/>
    <w:rsid w:val="00DC0673"/>
    <w:rsid w:val="00DC0A9A"/>
    <w:rsid w:val="00DC0AD4"/>
    <w:rsid w:val="00DC0C18"/>
    <w:rsid w:val="00DC20FE"/>
    <w:rsid w:val="00DC21A8"/>
    <w:rsid w:val="00DC2FB9"/>
    <w:rsid w:val="00DC3101"/>
    <w:rsid w:val="00DC3B5D"/>
    <w:rsid w:val="00DC40B1"/>
    <w:rsid w:val="00DC4628"/>
    <w:rsid w:val="00DC4C40"/>
    <w:rsid w:val="00DC6196"/>
    <w:rsid w:val="00DC73F4"/>
    <w:rsid w:val="00DC753A"/>
    <w:rsid w:val="00DD0416"/>
    <w:rsid w:val="00DD15C1"/>
    <w:rsid w:val="00DD1FC2"/>
    <w:rsid w:val="00DD22E3"/>
    <w:rsid w:val="00DD2FB0"/>
    <w:rsid w:val="00DD522A"/>
    <w:rsid w:val="00DD560A"/>
    <w:rsid w:val="00DD56C1"/>
    <w:rsid w:val="00DD5C26"/>
    <w:rsid w:val="00DD60CD"/>
    <w:rsid w:val="00DD62EE"/>
    <w:rsid w:val="00DD6AC8"/>
    <w:rsid w:val="00DD6C87"/>
    <w:rsid w:val="00DD6E51"/>
    <w:rsid w:val="00DD7014"/>
    <w:rsid w:val="00DD7A03"/>
    <w:rsid w:val="00DD7E57"/>
    <w:rsid w:val="00DE050A"/>
    <w:rsid w:val="00DE38D5"/>
    <w:rsid w:val="00DE39B0"/>
    <w:rsid w:val="00DE4082"/>
    <w:rsid w:val="00DE545B"/>
    <w:rsid w:val="00DE66F1"/>
    <w:rsid w:val="00DE6C81"/>
    <w:rsid w:val="00DE71EF"/>
    <w:rsid w:val="00DE7D37"/>
    <w:rsid w:val="00DF012F"/>
    <w:rsid w:val="00DF02C3"/>
    <w:rsid w:val="00DF25EC"/>
    <w:rsid w:val="00DF3F29"/>
    <w:rsid w:val="00DF4AAE"/>
    <w:rsid w:val="00DF5129"/>
    <w:rsid w:val="00DF65A6"/>
    <w:rsid w:val="00DF7500"/>
    <w:rsid w:val="00E0019D"/>
    <w:rsid w:val="00E005F7"/>
    <w:rsid w:val="00E00D2A"/>
    <w:rsid w:val="00E013C5"/>
    <w:rsid w:val="00E016BB"/>
    <w:rsid w:val="00E01912"/>
    <w:rsid w:val="00E01957"/>
    <w:rsid w:val="00E0248B"/>
    <w:rsid w:val="00E0272C"/>
    <w:rsid w:val="00E0276F"/>
    <w:rsid w:val="00E02D09"/>
    <w:rsid w:val="00E0352A"/>
    <w:rsid w:val="00E03538"/>
    <w:rsid w:val="00E03CEA"/>
    <w:rsid w:val="00E04451"/>
    <w:rsid w:val="00E0548F"/>
    <w:rsid w:val="00E05528"/>
    <w:rsid w:val="00E057E1"/>
    <w:rsid w:val="00E05FA4"/>
    <w:rsid w:val="00E06985"/>
    <w:rsid w:val="00E06B66"/>
    <w:rsid w:val="00E06DED"/>
    <w:rsid w:val="00E06DFD"/>
    <w:rsid w:val="00E07A2F"/>
    <w:rsid w:val="00E1070B"/>
    <w:rsid w:val="00E10A9F"/>
    <w:rsid w:val="00E10E63"/>
    <w:rsid w:val="00E117E8"/>
    <w:rsid w:val="00E11E5E"/>
    <w:rsid w:val="00E12592"/>
    <w:rsid w:val="00E14178"/>
    <w:rsid w:val="00E1612B"/>
    <w:rsid w:val="00E17484"/>
    <w:rsid w:val="00E174C8"/>
    <w:rsid w:val="00E21D9E"/>
    <w:rsid w:val="00E21F34"/>
    <w:rsid w:val="00E2249E"/>
    <w:rsid w:val="00E278F6"/>
    <w:rsid w:val="00E30CF5"/>
    <w:rsid w:val="00E310EB"/>
    <w:rsid w:val="00E31BC2"/>
    <w:rsid w:val="00E3212A"/>
    <w:rsid w:val="00E32654"/>
    <w:rsid w:val="00E32DF0"/>
    <w:rsid w:val="00E331A4"/>
    <w:rsid w:val="00E3467C"/>
    <w:rsid w:val="00E34F0A"/>
    <w:rsid w:val="00E36654"/>
    <w:rsid w:val="00E37C17"/>
    <w:rsid w:val="00E37D06"/>
    <w:rsid w:val="00E40AB2"/>
    <w:rsid w:val="00E40C97"/>
    <w:rsid w:val="00E44907"/>
    <w:rsid w:val="00E4545C"/>
    <w:rsid w:val="00E46514"/>
    <w:rsid w:val="00E50F50"/>
    <w:rsid w:val="00E50F90"/>
    <w:rsid w:val="00E533EF"/>
    <w:rsid w:val="00E53BD9"/>
    <w:rsid w:val="00E549EF"/>
    <w:rsid w:val="00E54E52"/>
    <w:rsid w:val="00E55B71"/>
    <w:rsid w:val="00E55C8C"/>
    <w:rsid w:val="00E55EA5"/>
    <w:rsid w:val="00E56144"/>
    <w:rsid w:val="00E562B1"/>
    <w:rsid w:val="00E56549"/>
    <w:rsid w:val="00E56D0F"/>
    <w:rsid w:val="00E572CC"/>
    <w:rsid w:val="00E57C86"/>
    <w:rsid w:val="00E6005B"/>
    <w:rsid w:val="00E60114"/>
    <w:rsid w:val="00E60C76"/>
    <w:rsid w:val="00E63657"/>
    <w:rsid w:val="00E63F0C"/>
    <w:rsid w:val="00E646EE"/>
    <w:rsid w:val="00E64C1E"/>
    <w:rsid w:val="00E66E61"/>
    <w:rsid w:val="00E67E0F"/>
    <w:rsid w:val="00E700CD"/>
    <w:rsid w:val="00E70409"/>
    <w:rsid w:val="00E70956"/>
    <w:rsid w:val="00E70F83"/>
    <w:rsid w:val="00E726D2"/>
    <w:rsid w:val="00E727DB"/>
    <w:rsid w:val="00E72E98"/>
    <w:rsid w:val="00E73285"/>
    <w:rsid w:val="00E7330B"/>
    <w:rsid w:val="00E73C81"/>
    <w:rsid w:val="00E742DD"/>
    <w:rsid w:val="00E7449A"/>
    <w:rsid w:val="00E749FB"/>
    <w:rsid w:val="00E7519E"/>
    <w:rsid w:val="00E7592C"/>
    <w:rsid w:val="00E77551"/>
    <w:rsid w:val="00E77700"/>
    <w:rsid w:val="00E800C0"/>
    <w:rsid w:val="00E80736"/>
    <w:rsid w:val="00E810E0"/>
    <w:rsid w:val="00E81373"/>
    <w:rsid w:val="00E817E2"/>
    <w:rsid w:val="00E81976"/>
    <w:rsid w:val="00E828E8"/>
    <w:rsid w:val="00E83327"/>
    <w:rsid w:val="00E83852"/>
    <w:rsid w:val="00E83B75"/>
    <w:rsid w:val="00E84353"/>
    <w:rsid w:val="00E851B3"/>
    <w:rsid w:val="00E87F45"/>
    <w:rsid w:val="00E9104E"/>
    <w:rsid w:val="00E91902"/>
    <w:rsid w:val="00E92F9A"/>
    <w:rsid w:val="00E938EE"/>
    <w:rsid w:val="00E939E9"/>
    <w:rsid w:val="00E94757"/>
    <w:rsid w:val="00E95E31"/>
    <w:rsid w:val="00E9668D"/>
    <w:rsid w:val="00E9705C"/>
    <w:rsid w:val="00E97101"/>
    <w:rsid w:val="00EA0680"/>
    <w:rsid w:val="00EA1876"/>
    <w:rsid w:val="00EA205B"/>
    <w:rsid w:val="00EA24EA"/>
    <w:rsid w:val="00EA26B4"/>
    <w:rsid w:val="00EA3DF5"/>
    <w:rsid w:val="00EA4836"/>
    <w:rsid w:val="00EA4C65"/>
    <w:rsid w:val="00EA4F87"/>
    <w:rsid w:val="00EA7798"/>
    <w:rsid w:val="00EB06C3"/>
    <w:rsid w:val="00EB1FD8"/>
    <w:rsid w:val="00EB25EA"/>
    <w:rsid w:val="00EB3648"/>
    <w:rsid w:val="00EB37AE"/>
    <w:rsid w:val="00EB40FD"/>
    <w:rsid w:val="00EB42D6"/>
    <w:rsid w:val="00EB4595"/>
    <w:rsid w:val="00EB462F"/>
    <w:rsid w:val="00EB4C96"/>
    <w:rsid w:val="00EB5F7F"/>
    <w:rsid w:val="00EB6EAE"/>
    <w:rsid w:val="00EB7A07"/>
    <w:rsid w:val="00EB7C6A"/>
    <w:rsid w:val="00EC1B11"/>
    <w:rsid w:val="00EC22CC"/>
    <w:rsid w:val="00EC482B"/>
    <w:rsid w:val="00EC4D8B"/>
    <w:rsid w:val="00EC5472"/>
    <w:rsid w:val="00EC589C"/>
    <w:rsid w:val="00EC5F2E"/>
    <w:rsid w:val="00EC647E"/>
    <w:rsid w:val="00EC6B28"/>
    <w:rsid w:val="00EC73E1"/>
    <w:rsid w:val="00ED0C84"/>
    <w:rsid w:val="00ED1EFD"/>
    <w:rsid w:val="00ED1FD3"/>
    <w:rsid w:val="00ED290F"/>
    <w:rsid w:val="00ED3B55"/>
    <w:rsid w:val="00ED3BF7"/>
    <w:rsid w:val="00ED4821"/>
    <w:rsid w:val="00ED5062"/>
    <w:rsid w:val="00ED5513"/>
    <w:rsid w:val="00ED5568"/>
    <w:rsid w:val="00ED633C"/>
    <w:rsid w:val="00ED7C1F"/>
    <w:rsid w:val="00ED7D9B"/>
    <w:rsid w:val="00EE0731"/>
    <w:rsid w:val="00EE0996"/>
    <w:rsid w:val="00EE0D1E"/>
    <w:rsid w:val="00EE0DDC"/>
    <w:rsid w:val="00EE121C"/>
    <w:rsid w:val="00EE330C"/>
    <w:rsid w:val="00EE4704"/>
    <w:rsid w:val="00EE53EF"/>
    <w:rsid w:val="00EE6A5D"/>
    <w:rsid w:val="00EE77B9"/>
    <w:rsid w:val="00EE7D52"/>
    <w:rsid w:val="00EF01BF"/>
    <w:rsid w:val="00EF2031"/>
    <w:rsid w:val="00EF2DB8"/>
    <w:rsid w:val="00EF3239"/>
    <w:rsid w:val="00EF363B"/>
    <w:rsid w:val="00EF3D63"/>
    <w:rsid w:val="00EF5FE7"/>
    <w:rsid w:val="00EF7CCE"/>
    <w:rsid w:val="00F013AB"/>
    <w:rsid w:val="00F015C6"/>
    <w:rsid w:val="00F01C56"/>
    <w:rsid w:val="00F026B4"/>
    <w:rsid w:val="00F02B91"/>
    <w:rsid w:val="00F02E67"/>
    <w:rsid w:val="00F03A85"/>
    <w:rsid w:val="00F03B8D"/>
    <w:rsid w:val="00F04512"/>
    <w:rsid w:val="00F04956"/>
    <w:rsid w:val="00F04B8A"/>
    <w:rsid w:val="00F05116"/>
    <w:rsid w:val="00F05672"/>
    <w:rsid w:val="00F05719"/>
    <w:rsid w:val="00F062DF"/>
    <w:rsid w:val="00F06B51"/>
    <w:rsid w:val="00F06F9B"/>
    <w:rsid w:val="00F079E8"/>
    <w:rsid w:val="00F07E79"/>
    <w:rsid w:val="00F10CD0"/>
    <w:rsid w:val="00F10D39"/>
    <w:rsid w:val="00F11448"/>
    <w:rsid w:val="00F1178B"/>
    <w:rsid w:val="00F1199D"/>
    <w:rsid w:val="00F12BE6"/>
    <w:rsid w:val="00F137ED"/>
    <w:rsid w:val="00F141EF"/>
    <w:rsid w:val="00F15BD2"/>
    <w:rsid w:val="00F172EF"/>
    <w:rsid w:val="00F20661"/>
    <w:rsid w:val="00F209CF"/>
    <w:rsid w:val="00F2106F"/>
    <w:rsid w:val="00F2116E"/>
    <w:rsid w:val="00F226E5"/>
    <w:rsid w:val="00F2274D"/>
    <w:rsid w:val="00F22BDC"/>
    <w:rsid w:val="00F233BF"/>
    <w:rsid w:val="00F2388F"/>
    <w:rsid w:val="00F23A0B"/>
    <w:rsid w:val="00F23B45"/>
    <w:rsid w:val="00F23DE8"/>
    <w:rsid w:val="00F240CA"/>
    <w:rsid w:val="00F25584"/>
    <w:rsid w:val="00F2570D"/>
    <w:rsid w:val="00F25A0D"/>
    <w:rsid w:val="00F2686C"/>
    <w:rsid w:val="00F30D29"/>
    <w:rsid w:val="00F3138D"/>
    <w:rsid w:val="00F3155D"/>
    <w:rsid w:val="00F317F0"/>
    <w:rsid w:val="00F3261E"/>
    <w:rsid w:val="00F33202"/>
    <w:rsid w:val="00F34D1A"/>
    <w:rsid w:val="00F355BE"/>
    <w:rsid w:val="00F36573"/>
    <w:rsid w:val="00F36BA1"/>
    <w:rsid w:val="00F36C4A"/>
    <w:rsid w:val="00F37697"/>
    <w:rsid w:val="00F37CAE"/>
    <w:rsid w:val="00F41975"/>
    <w:rsid w:val="00F42022"/>
    <w:rsid w:val="00F42816"/>
    <w:rsid w:val="00F42D0B"/>
    <w:rsid w:val="00F42E54"/>
    <w:rsid w:val="00F435DF"/>
    <w:rsid w:val="00F43D28"/>
    <w:rsid w:val="00F4459A"/>
    <w:rsid w:val="00F446D1"/>
    <w:rsid w:val="00F45FA8"/>
    <w:rsid w:val="00F462D6"/>
    <w:rsid w:val="00F46AA6"/>
    <w:rsid w:val="00F47BA0"/>
    <w:rsid w:val="00F503DA"/>
    <w:rsid w:val="00F511D9"/>
    <w:rsid w:val="00F51356"/>
    <w:rsid w:val="00F52F3A"/>
    <w:rsid w:val="00F54294"/>
    <w:rsid w:val="00F546F8"/>
    <w:rsid w:val="00F54C9A"/>
    <w:rsid w:val="00F54F1A"/>
    <w:rsid w:val="00F56703"/>
    <w:rsid w:val="00F56FD5"/>
    <w:rsid w:val="00F573A1"/>
    <w:rsid w:val="00F575AB"/>
    <w:rsid w:val="00F575EE"/>
    <w:rsid w:val="00F57753"/>
    <w:rsid w:val="00F57898"/>
    <w:rsid w:val="00F609F3"/>
    <w:rsid w:val="00F62780"/>
    <w:rsid w:val="00F63F03"/>
    <w:rsid w:val="00F64676"/>
    <w:rsid w:val="00F64753"/>
    <w:rsid w:val="00F65524"/>
    <w:rsid w:val="00F660D6"/>
    <w:rsid w:val="00F669AB"/>
    <w:rsid w:val="00F677EA"/>
    <w:rsid w:val="00F70053"/>
    <w:rsid w:val="00F70F69"/>
    <w:rsid w:val="00F71293"/>
    <w:rsid w:val="00F726B4"/>
    <w:rsid w:val="00F72851"/>
    <w:rsid w:val="00F748B0"/>
    <w:rsid w:val="00F748E8"/>
    <w:rsid w:val="00F74CAE"/>
    <w:rsid w:val="00F7556A"/>
    <w:rsid w:val="00F77331"/>
    <w:rsid w:val="00F80331"/>
    <w:rsid w:val="00F807FD"/>
    <w:rsid w:val="00F80E81"/>
    <w:rsid w:val="00F817E0"/>
    <w:rsid w:val="00F819C6"/>
    <w:rsid w:val="00F8231D"/>
    <w:rsid w:val="00F82617"/>
    <w:rsid w:val="00F82DFE"/>
    <w:rsid w:val="00F82F1A"/>
    <w:rsid w:val="00F84223"/>
    <w:rsid w:val="00F850AD"/>
    <w:rsid w:val="00F8515E"/>
    <w:rsid w:val="00F8590A"/>
    <w:rsid w:val="00F8595F"/>
    <w:rsid w:val="00F85EF8"/>
    <w:rsid w:val="00F871A0"/>
    <w:rsid w:val="00F874F8"/>
    <w:rsid w:val="00F87E1D"/>
    <w:rsid w:val="00F90D90"/>
    <w:rsid w:val="00F92B12"/>
    <w:rsid w:val="00F936C9"/>
    <w:rsid w:val="00F94572"/>
    <w:rsid w:val="00F94750"/>
    <w:rsid w:val="00F94F21"/>
    <w:rsid w:val="00F95B22"/>
    <w:rsid w:val="00F95F83"/>
    <w:rsid w:val="00F96DCA"/>
    <w:rsid w:val="00F975DC"/>
    <w:rsid w:val="00FA05EA"/>
    <w:rsid w:val="00FA0B3E"/>
    <w:rsid w:val="00FA269C"/>
    <w:rsid w:val="00FA3795"/>
    <w:rsid w:val="00FA4445"/>
    <w:rsid w:val="00FA4D90"/>
    <w:rsid w:val="00FA512A"/>
    <w:rsid w:val="00FA752A"/>
    <w:rsid w:val="00FA7D23"/>
    <w:rsid w:val="00FB00F0"/>
    <w:rsid w:val="00FB031E"/>
    <w:rsid w:val="00FB053D"/>
    <w:rsid w:val="00FB06C1"/>
    <w:rsid w:val="00FB0F37"/>
    <w:rsid w:val="00FB23AA"/>
    <w:rsid w:val="00FB2AA4"/>
    <w:rsid w:val="00FB2CD7"/>
    <w:rsid w:val="00FB3F92"/>
    <w:rsid w:val="00FB4FAE"/>
    <w:rsid w:val="00FB5A0D"/>
    <w:rsid w:val="00FB5F81"/>
    <w:rsid w:val="00FB6481"/>
    <w:rsid w:val="00FC00D1"/>
    <w:rsid w:val="00FC0B21"/>
    <w:rsid w:val="00FC0C26"/>
    <w:rsid w:val="00FC0FC3"/>
    <w:rsid w:val="00FC1922"/>
    <w:rsid w:val="00FC1B2E"/>
    <w:rsid w:val="00FC229C"/>
    <w:rsid w:val="00FC2FF5"/>
    <w:rsid w:val="00FC2FFF"/>
    <w:rsid w:val="00FC3CA4"/>
    <w:rsid w:val="00FC4F5E"/>
    <w:rsid w:val="00FC75EB"/>
    <w:rsid w:val="00FC7CA5"/>
    <w:rsid w:val="00FD00BB"/>
    <w:rsid w:val="00FD02FB"/>
    <w:rsid w:val="00FD0BE8"/>
    <w:rsid w:val="00FD24FF"/>
    <w:rsid w:val="00FD3132"/>
    <w:rsid w:val="00FD35C4"/>
    <w:rsid w:val="00FD38B8"/>
    <w:rsid w:val="00FD4084"/>
    <w:rsid w:val="00FD4D87"/>
    <w:rsid w:val="00FD5818"/>
    <w:rsid w:val="00FD5845"/>
    <w:rsid w:val="00FD5A36"/>
    <w:rsid w:val="00FD62EE"/>
    <w:rsid w:val="00FD65B3"/>
    <w:rsid w:val="00FD6751"/>
    <w:rsid w:val="00FD7BDB"/>
    <w:rsid w:val="00FE0801"/>
    <w:rsid w:val="00FE0AEC"/>
    <w:rsid w:val="00FE0CA5"/>
    <w:rsid w:val="00FE16B8"/>
    <w:rsid w:val="00FE2BE4"/>
    <w:rsid w:val="00FE3BE0"/>
    <w:rsid w:val="00FE41D8"/>
    <w:rsid w:val="00FE443A"/>
    <w:rsid w:val="00FE5A94"/>
    <w:rsid w:val="00FE5C81"/>
    <w:rsid w:val="00FE61B4"/>
    <w:rsid w:val="00FE6FBE"/>
    <w:rsid w:val="00FF17E3"/>
    <w:rsid w:val="00FF1F04"/>
    <w:rsid w:val="00FF281D"/>
    <w:rsid w:val="00FF338B"/>
    <w:rsid w:val="00FF345B"/>
    <w:rsid w:val="00FF4A58"/>
    <w:rsid w:val="00FF62FE"/>
    <w:rsid w:val="00FF6723"/>
    <w:rsid w:val="00FF6EC0"/>
    <w:rsid w:val="00FF728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/>
    <w:lsdException w:name="heading 6" w:locked="1" w:semiHidden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/>
    <w:lsdException w:name="caption" w:locked="1" w:semiHidden="0"/>
    <w:lsdException w:name="List Bullet 2" w:locked="1" w:semiHidden="0"/>
    <w:lsdException w:name="Title" w:locked="1" w:semiHidden="0" w:uiPriority="0" w:unhideWhenUsed="0"/>
    <w:lsdException w:name="Default Paragraph Font" w:locked="1" w:semiHidden="0" w:uiPriority="1"/>
    <w:lsdException w:name="Body Text" w:locked="1" w:semiHidden="0" w:uiPriority="0"/>
    <w:lsdException w:name="Subtitle" w:locked="1" w:semiHidden="0" w:uiPriority="0" w:unhideWhenUsed="0"/>
    <w:lsdException w:name="Strong" w:locked="1" w:semiHidden="0" w:unhideWhenUsed="0"/>
    <w:lsdException w:name="Emphasis" w:locked="1" w:semiHidden="0" w:unhideWhenUsed="0"/>
    <w:lsdException w:name="Plain Text" w:locked="1" w:semiHidden="0" w:uiPriority="0"/>
    <w:lsdException w:name="Table Grid" w:locked="1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8EA"/>
    <w:pPr>
      <w:spacing w:after="200" w:line="276" w:lineRule="auto"/>
      <w:jc w:val="both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1581"/>
    <w:pPr>
      <w:keepNext/>
      <w:keepLines/>
      <w:numPr>
        <w:numId w:val="4"/>
      </w:numPr>
      <w:spacing w:before="480" w:after="240"/>
      <w:ind w:left="357" w:hanging="357"/>
      <w:outlineLvl w:val="0"/>
    </w:pPr>
    <w:rPr>
      <w:rFonts w:eastAsia="Times New Roman"/>
      <w:b/>
      <w:bCs/>
      <w:caps/>
      <w:color w:val="0F4DBC"/>
      <w:sz w:val="28"/>
      <w:szCs w:val="28"/>
    </w:rPr>
  </w:style>
  <w:style w:type="paragraph" w:styleId="Nadpis2">
    <w:name w:val="heading 2"/>
    <w:basedOn w:val="Nadpis3"/>
    <w:next w:val="Normln"/>
    <w:link w:val="Nadpis2Char"/>
    <w:uiPriority w:val="9"/>
    <w:qFormat/>
    <w:rsid w:val="00421848"/>
    <w:pPr>
      <w:numPr>
        <w:ilvl w:val="1"/>
      </w:numPr>
      <w:ind w:left="544" w:hanging="544"/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D1581"/>
    <w:pPr>
      <w:keepNext/>
      <w:keepLines/>
      <w:numPr>
        <w:ilvl w:val="2"/>
        <w:numId w:val="4"/>
      </w:numPr>
      <w:spacing w:before="480" w:after="240"/>
      <w:ind w:left="720"/>
      <w:outlineLvl w:val="2"/>
    </w:pPr>
    <w:rPr>
      <w:rFonts w:eastAsia="Times New Roman"/>
      <w:b/>
      <w:bCs/>
      <w:color w:val="0F4DB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D1581"/>
    <w:pPr>
      <w:keepNext/>
      <w:keepLines/>
      <w:numPr>
        <w:ilvl w:val="3"/>
        <w:numId w:val="4"/>
      </w:numPr>
      <w:spacing w:before="480" w:after="240"/>
      <w:ind w:left="958" w:hanging="958"/>
      <w:outlineLvl w:val="3"/>
    </w:pPr>
    <w:rPr>
      <w:rFonts w:eastAsia="Times New Roman"/>
      <w:b/>
      <w:bCs/>
      <w:i/>
      <w:iCs/>
      <w:color w:val="0F4DBC"/>
      <w:sz w:val="24"/>
    </w:rPr>
  </w:style>
  <w:style w:type="paragraph" w:styleId="Nadpis6">
    <w:name w:val="heading 6"/>
    <w:basedOn w:val="Normln"/>
    <w:next w:val="Normln"/>
    <w:link w:val="Nadpis6Char"/>
    <w:uiPriority w:val="99"/>
    <w:rsid w:val="009E71EB"/>
    <w:pPr>
      <w:keepNext/>
      <w:keepLines/>
      <w:spacing w:before="200" w:after="0"/>
      <w:outlineLvl w:val="5"/>
    </w:pPr>
    <w:rPr>
      <w:rFonts w:eastAsia="Times New Roman"/>
      <w:i/>
      <w:iCs/>
      <w:color w:val="7441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1581"/>
    <w:rPr>
      <w:rFonts w:eastAsia="Times New Roman"/>
      <w:b/>
      <w:bCs/>
      <w:caps/>
      <w:color w:val="0F4DBC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21848"/>
    <w:rPr>
      <w:rFonts w:eastAsia="Times New Roman"/>
      <w:b/>
      <w:bCs/>
      <w:color w:val="0F4DBC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D1581"/>
    <w:rPr>
      <w:rFonts w:eastAsia="Times New Roman"/>
      <w:b/>
      <w:bCs/>
      <w:color w:val="0F4DBC"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D1581"/>
    <w:rPr>
      <w:rFonts w:eastAsia="Times New Roman"/>
      <w:b/>
      <w:bCs/>
      <w:i/>
      <w:iCs/>
      <w:color w:val="0F4DBC"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E71EB"/>
    <w:rPr>
      <w:rFonts w:ascii="Calibri" w:hAnsi="Calibri" w:cs="Times New Roman"/>
      <w:i/>
      <w:iCs/>
      <w:color w:val="744100"/>
    </w:rPr>
  </w:style>
  <w:style w:type="paragraph" w:styleId="Odstavecseseznamem">
    <w:name w:val="List Paragraph"/>
    <w:basedOn w:val="Normln"/>
    <w:link w:val="OdstavecseseznamemChar"/>
    <w:uiPriority w:val="99"/>
    <w:qFormat/>
    <w:rsid w:val="00B94642"/>
    <w:pPr>
      <w:ind w:left="720" w:hanging="36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0D036F"/>
  </w:style>
  <w:style w:type="paragraph" w:customStyle="1" w:styleId="vodnslovo">
    <w:name w:val="Úvodní slovo"/>
    <w:basedOn w:val="Normln"/>
    <w:uiPriority w:val="99"/>
    <w:rsid w:val="004B3A78"/>
    <w:rPr>
      <w:i/>
    </w:rPr>
  </w:style>
  <w:style w:type="character" w:styleId="Hypertextovodkaz">
    <w:name w:val="Hyperlink"/>
    <w:basedOn w:val="Standardnpsmoodstavce"/>
    <w:uiPriority w:val="99"/>
    <w:rsid w:val="003E75B3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6D3C9D"/>
    <w:pPr>
      <w:tabs>
        <w:tab w:val="left" w:pos="480"/>
        <w:tab w:val="right" w:leader="dot" w:pos="9062"/>
      </w:tabs>
      <w:spacing w:before="120" w:after="0" w:line="240" w:lineRule="auto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6D3C9D"/>
    <w:pPr>
      <w:tabs>
        <w:tab w:val="left" w:pos="720"/>
        <w:tab w:val="right" w:leader="dot" w:pos="9062"/>
      </w:tabs>
      <w:spacing w:after="20" w:line="240" w:lineRule="auto"/>
      <w:ind w:left="238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6D3C9D"/>
    <w:pPr>
      <w:tabs>
        <w:tab w:val="left" w:pos="1320"/>
        <w:tab w:val="right" w:leader="dot" w:pos="9062"/>
      </w:tabs>
      <w:spacing w:after="40" w:line="240" w:lineRule="auto"/>
      <w:ind w:left="482"/>
    </w:pPr>
    <w:rPr>
      <w:i/>
      <w:sz w:val="20"/>
    </w:rPr>
  </w:style>
  <w:style w:type="paragraph" w:styleId="Obsah4">
    <w:name w:val="toc 4"/>
    <w:basedOn w:val="Normln"/>
    <w:next w:val="Normln"/>
    <w:autoRedefine/>
    <w:uiPriority w:val="99"/>
    <w:rsid w:val="00D62CE0"/>
    <w:pPr>
      <w:spacing w:after="20" w:line="240" w:lineRule="auto"/>
      <w:ind w:left="720"/>
    </w:pPr>
    <w:rPr>
      <w:i/>
      <w:sz w:val="18"/>
    </w:rPr>
  </w:style>
  <w:style w:type="table" w:styleId="Mkatabulky">
    <w:name w:val="Table Grid"/>
    <w:basedOn w:val="Normlntabulka"/>
    <w:uiPriority w:val="99"/>
    <w:rsid w:val="00250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3">
    <w:name w:val="Medium Grid 3 Accent 3"/>
    <w:basedOn w:val="Normlntabulka"/>
    <w:uiPriority w:val="99"/>
    <w:rsid w:val="00A43D25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F1F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0BAD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0BAD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0BAD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0BAD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7DCE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7DCED"/>
      </w:tcPr>
    </w:tblStylePr>
  </w:style>
  <w:style w:type="paragraph" w:styleId="Zhlav">
    <w:name w:val="header"/>
    <w:basedOn w:val="Normln"/>
    <w:link w:val="ZhlavChar"/>
    <w:uiPriority w:val="99"/>
    <w:rsid w:val="0007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75AE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7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75AEB"/>
    <w:rPr>
      <w:rFonts w:cs="Times New Roman"/>
      <w:sz w:val="24"/>
    </w:rPr>
  </w:style>
  <w:style w:type="paragraph" w:customStyle="1" w:styleId="Odrky2">
    <w:name w:val="Odrážky 2"/>
    <w:basedOn w:val="Normln"/>
    <w:uiPriority w:val="99"/>
    <w:qFormat/>
    <w:rsid w:val="005C6443"/>
    <w:pPr>
      <w:numPr>
        <w:numId w:val="6"/>
      </w:numPr>
      <w:spacing w:after="120"/>
    </w:pPr>
  </w:style>
  <w:style w:type="paragraph" w:customStyle="1" w:styleId="Odrky1">
    <w:name w:val="Odrážky 1"/>
    <w:basedOn w:val="Normln"/>
    <w:uiPriority w:val="99"/>
    <w:qFormat/>
    <w:rsid w:val="009468CC"/>
    <w:pPr>
      <w:numPr>
        <w:numId w:val="5"/>
      </w:numPr>
      <w:spacing w:after="120"/>
    </w:pPr>
  </w:style>
  <w:style w:type="paragraph" w:customStyle="1" w:styleId="Odrvtab">
    <w:name w:val="Odr.v.tab."/>
    <w:basedOn w:val="Odrky1"/>
    <w:link w:val="OdrvtabChar"/>
    <w:uiPriority w:val="99"/>
    <w:rsid w:val="0030077E"/>
    <w:pPr>
      <w:numPr>
        <w:numId w:val="7"/>
      </w:numPr>
      <w:spacing w:before="40" w:after="20"/>
      <w:ind w:left="198" w:hanging="170"/>
    </w:pPr>
    <w:rPr>
      <w:sz w:val="20"/>
    </w:rPr>
  </w:style>
  <w:style w:type="character" w:customStyle="1" w:styleId="OdrvtabChar">
    <w:name w:val="Odr.v.tab. Char"/>
    <w:basedOn w:val="Standardnpsmoodstavce"/>
    <w:link w:val="Odrvtab"/>
    <w:uiPriority w:val="99"/>
    <w:locked/>
    <w:rsid w:val="0030077E"/>
    <w:rPr>
      <w:sz w:val="20"/>
      <w:lang w:eastAsia="en-US"/>
    </w:rPr>
  </w:style>
  <w:style w:type="table" w:styleId="Stednmka3zvraznn1">
    <w:name w:val="Medium Grid 3 Accent 1"/>
    <w:basedOn w:val="Normlntabulka"/>
    <w:uiPriority w:val="99"/>
    <w:rsid w:val="00525604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6C7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83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83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83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83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C27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C275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52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5604"/>
    <w:rPr>
      <w:rFonts w:ascii="Tahoma" w:hAnsi="Tahoma" w:cs="Tahoma"/>
      <w:sz w:val="16"/>
      <w:szCs w:val="16"/>
    </w:rPr>
  </w:style>
  <w:style w:type="paragraph" w:customStyle="1" w:styleId="Shrnut1">
    <w:name w:val="Shrnutí 1"/>
    <w:basedOn w:val="Normln"/>
    <w:uiPriority w:val="99"/>
    <w:qFormat/>
    <w:rsid w:val="00ED5568"/>
    <w:pPr>
      <w:keepNext/>
      <w:keepLines/>
      <w:pBdr>
        <w:top w:val="single" w:sz="18" w:space="1" w:color="FFB558"/>
        <w:left w:val="single" w:sz="18" w:space="4" w:color="FFB558"/>
        <w:bottom w:val="single" w:sz="18" w:space="1" w:color="FFB558"/>
        <w:right w:val="single" w:sz="18" w:space="4" w:color="FFB558"/>
      </w:pBdr>
      <w:shd w:val="clear" w:color="auto" w:fill="FFB558"/>
      <w:spacing w:before="80" w:after="20"/>
      <w:ind w:left="142" w:right="142"/>
    </w:pPr>
    <w:rPr>
      <w:b/>
      <w:color w:val="FFFFFF"/>
    </w:rPr>
  </w:style>
  <w:style w:type="paragraph" w:customStyle="1" w:styleId="Shrnut2">
    <w:name w:val="Shrnutí 2"/>
    <w:basedOn w:val="Normln"/>
    <w:uiPriority w:val="99"/>
    <w:rsid w:val="007A3083"/>
    <w:pPr>
      <w:pBdr>
        <w:top w:val="single" w:sz="18" w:space="1" w:color="FFB558"/>
        <w:left w:val="single" w:sz="18" w:space="4" w:color="FFB558"/>
        <w:bottom w:val="single" w:sz="18" w:space="1" w:color="FFB558"/>
        <w:right w:val="single" w:sz="18" w:space="4" w:color="FFB558"/>
      </w:pBdr>
      <w:spacing w:before="80" w:after="120"/>
      <w:ind w:left="142" w:right="142"/>
    </w:pPr>
    <w:rPr>
      <w:b/>
      <w:color w:val="548CF1"/>
    </w:rPr>
  </w:style>
  <w:style w:type="paragraph" w:styleId="Rozloendokumentu">
    <w:name w:val="Document Map"/>
    <w:basedOn w:val="Normln"/>
    <w:link w:val="RozloendokumentuChar"/>
    <w:uiPriority w:val="99"/>
    <w:semiHidden/>
    <w:rsid w:val="008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700DD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99"/>
    <w:rsid w:val="00912504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C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B65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B65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B65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B65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AA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AAB"/>
      </w:tcPr>
    </w:tblStylePr>
  </w:style>
  <w:style w:type="table" w:styleId="Stednmka3zvraznn6">
    <w:name w:val="Medium Grid 3 Accent 6"/>
    <w:basedOn w:val="Normlntabulka"/>
    <w:uiPriority w:val="99"/>
    <w:rsid w:val="00912504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4E2F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48CF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48CF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8CF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8CF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9C5F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9C5F8"/>
      </w:tcPr>
    </w:tblStylePr>
  </w:style>
  <w:style w:type="paragraph" w:styleId="Textpoznpodarou">
    <w:name w:val="footnote text"/>
    <w:aliases w:val="Schriftart: 9 pt,Schriftart: 10 pt,Schriftart: 8 pt,pozn. pod čarou,Text poznámky pod čiarou 007,Footnote,Fußnotentextf,Geneva 9,Font: Geneva 9,Boston 10,f,Text pozn. pod čarou1,Char Char Char1,Footnote Text Char1,o"/>
    <w:basedOn w:val="Normln"/>
    <w:link w:val="TextpoznpodarouChar"/>
    <w:rsid w:val="002532E1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ootnote Char,Fußnotentextf Char,Geneva 9 Char,Font: Geneva 9 Char,Boston 10 Char,f Char,o Char"/>
    <w:basedOn w:val="Standardnpsmoodstavce"/>
    <w:link w:val="Textpoznpodarou"/>
    <w:locked/>
    <w:rsid w:val="002532E1"/>
    <w:rPr>
      <w:rFonts w:eastAsia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EN Footnote Reference,PGI Fußnote Ziffer + Times New Roman"/>
    <w:basedOn w:val="Standardnpsmoodstavce"/>
    <w:uiPriority w:val="99"/>
    <w:rsid w:val="009F204B"/>
    <w:rPr>
      <w:rFonts w:ascii="Calibri" w:hAnsi="Calibri" w:cs="Times New Roman"/>
      <w:sz w:val="20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8107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810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8107A"/>
    <w:rPr>
      <w:rFonts w:cs="Times New Roman"/>
      <w:sz w:val="20"/>
      <w:szCs w:val="20"/>
    </w:rPr>
  </w:style>
  <w:style w:type="paragraph" w:customStyle="1" w:styleId="Malnadpisy">
    <w:name w:val="Malé nadpisy"/>
    <w:basedOn w:val="Normln"/>
    <w:next w:val="Normln"/>
    <w:uiPriority w:val="99"/>
    <w:qFormat/>
    <w:rsid w:val="0017697D"/>
    <w:pPr>
      <w:keepNext/>
      <w:spacing w:before="120" w:after="120"/>
    </w:pPr>
    <w:rPr>
      <w:b/>
      <w:color w:val="0F4DBC"/>
      <w:szCs w:val="24"/>
    </w:rPr>
  </w:style>
  <w:style w:type="paragraph" w:styleId="Seznamsodrkami2">
    <w:name w:val="List Bullet 2"/>
    <w:basedOn w:val="Normln"/>
    <w:autoRedefine/>
    <w:uiPriority w:val="99"/>
    <w:semiHidden/>
    <w:rsid w:val="003F1E6E"/>
    <w:pPr>
      <w:numPr>
        <w:ilvl w:val="1"/>
        <w:numId w:val="8"/>
      </w:numPr>
      <w:tabs>
        <w:tab w:val="left" w:pos="1800"/>
      </w:tabs>
      <w:spacing w:before="120" w:after="0" w:line="240" w:lineRule="auto"/>
    </w:pPr>
    <w:rPr>
      <w:rFonts w:ascii="Arial" w:eastAsia="Times New Roman" w:hAnsi="Arial"/>
      <w:sz w:val="18"/>
      <w:szCs w:val="18"/>
      <w:lang w:eastAsia="cs-CZ"/>
    </w:rPr>
  </w:style>
  <w:style w:type="character" w:styleId="Siln">
    <w:name w:val="Strong"/>
    <w:basedOn w:val="Standardnpsmoodstavce"/>
    <w:uiPriority w:val="99"/>
    <w:rsid w:val="00923165"/>
    <w:rPr>
      <w:rFonts w:cs="Times New Roman"/>
      <w:b/>
      <w:bCs/>
    </w:rPr>
  </w:style>
  <w:style w:type="paragraph" w:customStyle="1" w:styleId="Nstroje">
    <w:name w:val="Nástroje"/>
    <w:basedOn w:val="Odstavecseseznamem"/>
    <w:next w:val="Normln"/>
    <w:uiPriority w:val="99"/>
    <w:rsid w:val="008308B5"/>
    <w:pPr>
      <w:keepNext/>
      <w:numPr>
        <w:numId w:val="9"/>
      </w:numPr>
      <w:spacing w:before="40" w:after="20"/>
      <w:ind w:left="357" w:hanging="357"/>
      <w:jc w:val="center"/>
    </w:pPr>
    <w:rPr>
      <w:b/>
      <w:bCs/>
      <w:color w:val="FFFFF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8308B5"/>
    <w:rPr>
      <w:rFonts w:cs="Times New Roman"/>
      <w:color w:val="800080"/>
      <w:u w:val="single"/>
    </w:rPr>
  </w:style>
  <w:style w:type="paragraph" w:styleId="Titulek">
    <w:name w:val="caption"/>
    <w:basedOn w:val="Normln"/>
    <w:next w:val="Normln"/>
    <w:uiPriority w:val="99"/>
    <w:rsid w:val="00AC2F09"/>
    <w:pPr>
      <w:spacing w:line="240" w:lineRule="auto"/>
    </w:pPr>
    <w:rPr>
      <w:b/>
      <w:bCs/>
      <w:color w:val="E98300"/>
      <w:sz w:val="18"/>
      <w:szCs w:val="18"/>
    </w:rPr>
  </w:style>
  <w:style w:type="table" w:styleId="Stednmka3zvraznn2">
    <w:name w:val="Medium Grid 3 Accent 2"/>
    <w:basedOn w:val="Normlntabulka"/>
    <w:uiPriority w:val="99"/>
    <w:rsid w:val="00037AE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8CFF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4DB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4DB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F4DB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F4DB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19FF3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19FF3"/>
      </w:tcPr>
    </w:tblStylePr>
  </w:style>
  <w:style w:type="table" w:styleId="Stednmka1zvraznn1">
    <w:name w:val="Medium Grid 1 Accent 1"/>
    <w:basedOn w:val="Normlntabulka"/>
    <w:uiPriority w:val="99"/>
    <w:rsid w:val="00D84144"/>
    <w:rPr>
      <w:sz w:val="20"/>
      <w:szCs w:val="20"/>
    </w:rPr>
    <w:tblPr>
      <w:tblStyleRowBandSize w:val="1"/>
      <w:tblStyleColBandSize w:val="1"/>
      <w:tblBorders>
        <w:top w:val="single" w:sz="8" w:space="0" w:color="FFA32F"/>
        <w:left w:val="single" w:sz="8" w:space="0" w:color="FFA32F"/>
        <w:bottom w:val="single" w:sz="8" w:space="0" w:color="FFA32F"/>
        <w:right w:val="single" w:sz="8" w:space="0" w:color="FFA32F"/>
        <w:insideH w:val="single" w:sz="8" w:space="0" w:color="FFA32F"/>
        <w:insideV w:val="single" w:sz="8" w:space="0" w:color="FFA32F"/>
      </w:tblBorders>
    </w:tblPr>
    <w:tcPr>
      <w:shd w:val="clear" w:color="auto" w:fill="FFE0B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A32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275"/>
      </w:tcPr>
    </w:tblStylePr>
    <w:tblStylePr w:type="band1Horz">
      <w:rPr>
        <w:rFonts w:cs="Times New Roman"/>
      </w:rPr>
      <w:tblPr/>
      <w:tcPr>
        <w:shd w:val="clear" w:color="auto" w:fill="FFC275"/>
      </w:tcPr>
    </w:tblStylePr>
  </w:style>
  <w:style w:type="paragraph" w:customStyle="1" w:styleId="Shrnut3">
    <w:name w:val="Shrnutí 3"/>
    <w:basedOn w:val="Shrnut2"/>
    <w:uiPriority w:val="99"/>
    <w:rsid w:val="00D63085"/>
    <w:pPr>
      <w:ind w:left="499" w:hanging="357"/>
    </w:pPr>
  </w:style>
  <w:style w:type="table" w:customStyle="1" w:styleId="Svtlseznamzvraznn11">
    <w:name w:val="Světlý seznam – zvýraznění 11"/>
    <w:uiPriority w:val="99"/>
    <w:rsid w:val="004C7C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8300"/>
        <w:left w:val="single" w:sz="8" w:space="0" w:color="E98300"/>
        <w:bottom w:val="single" w:sz="8" w:space="0" w:color="E98300"/>
        <w:right w:val="single" w:sz="8" w:space="0" w:color="E983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983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A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A62"/>
    <w:rPr>
      <w:rFonts w:cs="Times New Roman"/>
      <w:b/>
      <w:bCs/>
      <w:sz w:val="20"/>
      <w:szCs w:val="20"/>
    </w:rPr>
  </w:style>
  <w:style w:type="table" w:styleId="Stednseznam2zvraznn6">
    <w:name w:val="Medium List 2 Accent 6"/>
    <w:basedOn w:val="Normlntabulka"/>
    <w:uiPriority w:val="99"/>
    <w:rsid w:val="00C939E8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48CF1"/>
        <w:left w:val="single" w:sz="8" w:space="0" w:color="548CF1"/>
        <w:bottom w:val="single" w:sz="8" w:space="0" w:color="548CF1"/>
        <w:right w:val="single" w:sz="8" w:space="0" w:color="548CF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48C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48C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48CF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48C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E2F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E2F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Zkladntext2">
    <w:name w:val="Body Text 2"/>
    <w:basedOn w:val="Normln"/>
    <w:link w:val="Zkladntext2Char"/>
    <w:uiPriority w:val="99"/>
    <w:semiHidden/>
    <w:rsid w:val="00B824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824CE"/>
    <w:rPr>
      <w:rFonts w:ascii="Calibri" w:eastAsia="Times New Roman" w:hAnsi="Calibri" w:cs="Times New Roman"/>
    </w:rPr>
  </w:style>
  <w:style w:type="table" w:styleId="Stednstnovn1zvraznn5">
    <w:name w:val="Medium Shading 1 Accent 5"/>
    <w:basedOn w:val="Normlntabulka"/>
    <w:uiPriority w:val="99"/>
    <w:rsid w:val="0029053E"/>
    <w:rPr>
      <w:sz w:val="20"/>
      <w:szCs w:val="20"/>
    </w:rPr>
    <w:tblPr>
      <w:tblStyleRowBandSize w:val="1"/>
      <w:tblStyleColBandSize w:val="1"/>
      <w:tblBorders>
        <w:top w:val="single" w:sz="8" w:space="0" w:color="FFC781"/>
        <w:left w:val="single" w:sz="8" w:space="0" w:color="FFC781"/>
        <w:bottom w:val="single" w:sz="8" w:space="0" w:color="FFC781"/>
        <w:right w:val="single" w:sz="8" w:space="0" w:color="FFC781"/>
        <w:insideH w:val="single" w:sz="8" w:space="0" w:color="FFC78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781"/>
          <w:left w:val="single" w:sz="8" w:space="0" w:color="FFC781"/>
          <w:bottom w:val="single" w:sz="8" w:space="0" w:color="FFC781"/>
          <w:right w:val="single" w:sz="8" w:space="0" w:color="FFC781"/>
          <w:insideH w:val="nil"/>
          <w:insideV w:val="nil"/>
        </w:tcBorders>
        <w:shd w:val="clear" w:color="auto" w:fill="FFB65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781"/>
          <w:left w:val="single" w:sz="8" w:space="0" w:color="FFC781"/>
          <w:bottom w:val="single" w:sz="8" w:space="0" w:color="FFC781"/>
          <w:right w:val="single" w:sz="8" w:space="0" w:color="FFC78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C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C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Svtlseznamzvraznn12">
    <w:name w:val="Světlý seznam – zvýraznění 12"/>
    <w:uiPriority w:val="99"/>
    <w:rsid w:val="0029053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8300"/>
        <w:left w:val="single" w:sz="8" w:space="0" w:color="E98300"/>
        <w:bottom w:val="single" w:sz="8" w:space="0" w:color="E98300"/>
        <w:right w:val="single" w:sz="8" w:space="0" w:color="E983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983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</w:style>
  <w:style w:type="paragraph" w:customStyle="1" w:styleId="text">
    <w:name w:val="text"/>
    <w:uiPriority w:val="99"/>
    <w:rsid w:val="00E77551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Kroky">
    <w:name w:val="Kroky"/>
    <w:basedOn w:val="Normln"/>
    <w:link w:val="KrokyChar"/>
    <w:uiPriority w:val="99"/>
    <w:rsid w:val="000337EE"/>
    <w:pPr>
      <w:keepNext/>
      <w:spacing w:before="240" w:after="240"/>
    </w:pPr>
    <w:rPr>
      <w:b/>
    </w:rPr>
  </w:style>
  <w:style w:type="character" w:customStyle="1" w:styleId="Podtitul1">
    <w:name w:val="Podtitul1"/>
    <w:basedOn w:val="Standardnpsmoodstavce"/>
    <w:uiPriority w:val="99"/>
    <w:rsid w:val="00B1714E"/>
    <w:rPr>
      <w:rFonts w:cs="Times New Roman"/>
    </w:rPr>
  </w:style>
  <w:style w:type="paragraph" w:customStyle="1" w:styleId="Odrkyrove1">
    <w:name w:val="Odrážky úroveň 1"/>
    <w:basedOn w:val="Odrky1"/>
    <w:link w:val="Odrkyrove1Char"/>
    <w:uiPriority w:val="99"/>
    <w:rsid w:val="00BD4A14"/>
  </w:style>
  <w:style w:type="character" w:customStyle="1" w:styleId="Odrkyrove1Char">
    <w:name w:val="Odrážky úroveň 1 Char"/>
    <w:basedOn w:val="Standardnpsmoodstavce"/>
    <w:link w:val="Odrkyrove1"/>
    <w:uiPriority w:val="99"/>
    <w:locked/>
    <w:rsid w:val="00BD4A14"/>
    <w:rPr>
      <w:rFonts w:cs="Times New Roman"/>
    </w:rPr>
  </w:style>
  <w:style w:type="paragraph" w:customStyle="1" w:styleId="odrkyrove2">
    <w:name w:val="odrážky úroveň 2"/>
    <w:basedOn w:val="Odrky2"/>
    <w:link w:val="odrkyrove2Char"/>
    <w:uiPriority w:val="99"/>
    <w:rsid w:val="00111223"/>
  </w:style>
  <w:style w:type="character" w:customStyle="1" w:styleId="odrkyrove2Char">
    <w:name w:val="odrážky úroveň 2 Char"/>
    <w:basedOn w:val="Standardnpsmoodstavce"/>
    <w:link w:val="odrkyrove2"/>
    <w:uiPriority w:val="99"/>
    <w:locked/>
    <w:rsid w:val="00111223"/>
    <w:rPr>
      <w:rFonts w:cs="Times New Roman"/>
    </w:rPr>
  </w:style>
  <w:style w:type="paragraph" w:customStyle="1" w:styleId="Default">
    <w:name w:val="Default"/>
    <w:uiPriority w:val="99"/>
    <w:rsid w:val="00A5433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customStyle="1" w:styleId="Odrazka1">
    <w:name w:val="Odrazka 1"/>
    <w:basedOn w:val="Normln"/>
    <w:link w:val="Odrazka1Char"/>
    <w:uiPriority w:val="99"/>
    <w:rsid w:val="007C5E15"/>
    <w:pPr>
      <w:numPr>
        <w:numId w:val="12"/>
      </w:numPr>
      <w:spacing w:before="60" w:after="60"/>
      <w:jc w:val="left"/>
    </w:pPr>
    <w:rPr>
      <w:rFonts w:eastAsia="Times New Roman"/>
      <w:szCs w:val="24"/>
      <w:lang w:eastAsia="cs-CZ"/>
    </w:rPr>
  </w:style>
  <w:style w:type="character" w:customStyle="1" w:styleId="Odrazka1Char">
    <w:name w:val="Odrazka 1 Char"/>
    <w:basedOn w:val="Standardnpsmoodstavce"/>
    <w:link w:val="Odrazka1"/>
    <w:uiPriority w:val="99"/>
    <w:locked/>
    <w:rsid w:val="007C5E15"/>
    <w:rPr>
      <w:rFonts w:eastAsia="Times New Roman"/>
      <w:szCs w:val="24"/>
    </w:rPr>
  </w:style>
  <w:style w:type="paragraph" w:customStyle="1" w:styleId="Odrazka2">
    <w:name w:val="Odrazka 2"/>
    <w:basedOn w:val="Odrazka1"/>
    <w:uiPriority w:val="99"/>
    <w:rsid w:val="007C5E15"/>
    <w:pPr>
      <w:numPr>
        <w:numId w:val="0"/>
      </w:numPr>
      <w:ind w:left="1440" w:hanging="360"/>
    </w:pPr>
  </w:style>
  <w:style w:type="paragraph" w:customStyle="1" w:styleId="Odrazka3">
    <w:name w:val="Odrazka 3"/>
    <w:basedOn w:val="Odrazka2"/>
    <w:uiPriority w:val="99"/>
    <w:rsid w:val="007C5E15"/>
    <w:pPr>
      <w:numPr>
        <w:ilvl w:val="2"/>
      </w:numPr>
      <w:ind w:left="1191" w:hanging="397"/>
    </w:pPr>
  </w:style>
  <w:style w:type="table" w:styleId="Stednseznam1zvraznn5">
    <w:name w:val="Medium List 1 Accent 5"/>
    <w:basedOn w:val="Normlntabulka"/>
    <w:uiPriority w:val="99"/>
    <w:rsid w:val="00A060A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FB658"/>
        <w:bottom w:val="single" w:sz="8" w:space="0" w:color="FFB658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FB658"/>
        </w:tcBorders>
      </w:tcPr>
    </w:tblStylePr>
    <w:tblStylePr w:type="lastRow">
      <w:rPr>
        <w:rFonts w:cs="Times New Roman"/>
        <w:b/>
        <w:bCs/>
        <w:color w:val="161650"/>
      </w:rPr>
      <w:tblPr/>
      <w:tcPr>
        <w:tcBorders>
          <w:top w:val="single" w:sz="8" w:space="0" w:color="FFB658"/>
          <w:bottom w:val="single" w:sz="8" w:space="0" w:color="FFB6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B658"/>
          <w:bottom w:val="single" w:sz="8" w:space="0" w:color="FFB658"/>
        </w:tcBorders>
      </w:tcPr>
    </w:tblStylePr>
    <w:tblStylePr w:type="band1Vert">
      <w:rPr>
        <w:rFonts w:cs="Times New Roman"/>
      </w:rPr>
      <w:tblPr/>
      <w:tcPr>
        <w:shd w:val="clear" w:color="auto" w:fill="FFECD5"/>
      </w:tcPr>
    </w:tblStylePr>
    <w:tblStylePr w:type="band1Horz">
      <w:rPr>
        <w:rFonts w:cs="Times New Roman"/>
      </w:rPr>
      <w:tblPr/>
      <w:tcPr>
        <w:shd w:val="clear" w:color="auto" w:fill="FFECD5"/>
      </w:tcPr>
    </w:tblStylePr>
  </w:style>
  <w:style w:type="paragraph" w:styleId="Zkladntextodsazen">
    <w:name w:val="Body Text Indent"/>
    <w:basedOn w:val="Normln"/>
    <w:link w:val="ZkladntextodsazenChar"/>
    <w:uiPriority w:val="99"/>
    <w:rsid w:val="00E70F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70F83"/>
    <w:rPr>
      <w:rFonts w:cs="Times New Roman"/>
    </w:rPr>
  </w:style>
  <w:style w:type="table" w:styleId="Svtlseznamzvraznn5">
    <w:name w:val="Light List Accent 5"/>
    <w:basedOn w:val="Normlntabulka"/>
    <w:uiPriority w:val="99"/>
    <w:rsid w:val="009E5DFA"/>
    <w:rPr>
      <w:sz w:val="20"/>
      <w:szCs w:val="20"/>
    </w:rPr>
    <w:tblPr>
      <w:tblStyleRowBandSize w:val="1"/>
      <w:tblStyleColBandSize w:val="1"/>
      <w:tblBorders>
        <w:top w:val="single" w:sz="8" w:space="0" w:color="FFB658"/>
        <w:left w:val="single" w:sz="8" w:space="0" w:color="FFB658"/>
        <w:bottom w:val="single" w:sz="8" w:space="0" w:color="FFB658"/>
        <w:right w:val="single" w:sz="8" w:space="0" w:color="FFB65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B65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658"/>
          <w:left w:val="single" w:sz="8" w:space="0" w:color="FFB658"/>
          <w:bottom w:val="single" w:sz="8" w:space="0" w:color="FFB658"/>
          <w:right w:val="single" w:sz="8" w:space="0" w:color="FFB6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B658"/>
          <w:left w:val="single" w:sz="8" w:space="0" w:color="FFB658"/>
          <w:bottom w:val="single" w:sz="8" w:space="0" w:color="FFB658"/>
          <w:right w:val="single" w:sz="8" w:space="0" w:color="FFB65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B658"/>
          <w:left w:val="single" w:sz="8" w:space="0" w:color="FFB658"/>
          <w:bottom w:val="single" w:sz="8" w:space="0" w:color="FFB658"/>
          <w:right w:val="single" w:sz="8" w:space="0" w:color="FFB658"/>
        </w:tcBorders>
      </w:tcPr>
    </w:tblStylePr>
  </w:style>
  <w:style w:type="table" w:styleId="Barevnseznamzvraznn5">
    <w:name w:val="Colorful List Accent 5"/>
    <w:basedOn w:val="Normlntabulka"/>
    <w:uiPriority w:val="99"/>
    <w:rsid w:val="009E5DFA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7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762EC"/>
      </w:tcPr>
    </w:tblStylePr>
    <w:tblStylePr w:type="lastRow">
      <w:rPr>
        <w:rFonts w:cs="Times New Roman"/>
        <w:b/>
        <w:bCs/>
        <w:color w:val="1762E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D5"/>
      </w:tcPr>
    </w:tblStylePr>
    <w:tblStylePr w:type="band1Horz">
      <w:rPr>
        <w:rFonts w:cs="Times New Roman"/>
      </w:rPr>
      <w:tblPr/>
      <w:tcPr>
        <w:shd w:val="clear" w:color="auto" w:fill="FFF0DD"/>
      </w:tcPr>
    </w:tblStylePr>
  </w:style>
  <w:style w:type="paragraph" w:customStyle="1" w:styleId="Styl1">
    <w:name w:val="Styl1"/>
    <w:basedOn w:val="Normln"/>
    <w:link w:val="Styl1Char"/>
    <w:uiPriority w:val="99"/>
    <w:rsid w:val="00FD35C4"/>
    <w:pPr>
      <w:numPr>
        <w:numId w:val="15"/>
      </w:numPr>
      <w:spacing w:before="120" w:after="120" w:line="240" w:lineRule="auto"/>
      <w:contextualSpacing/>
    </w:pPr>
    <w:rPr>
      <w:color w:val="FF0000"/>
    </w:rPr>
  </w:style>
  <w:style w:type="character" w:customStyle="1" w:styleId="Styl1Char">
    <w:name w:val="Styl1 Char"/>
    <w:basedOn w:val="Standardnpsmoodstavce"/>
    <w:link w:val="Styl1"/>
    <w:uiPriority w:val="99"/>
    <w:locked/>
    <w:rsid w:val="00FD35C4"/>
    <w:rPr>
      <w:color w:val="FF0000"/>
      <w:lang w:eastAsia="en-US"/>
    </w:rPr>
  </w:style>
  <w:style w:type="character" w:styleId="Zvraznn">
    <w:name w:val="Emphasis"/>
    <w:basedOn w:val="Standardnpsmoodstavce"/>
    <w:uiPriority w:val="99"/>
    <w:rsid w:val="009A44FE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77B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17067"/>
    <w:rPr>
      <w:lang w:eastAsia="en-US"/>
    </w:rPr>
  </w:style>
  <w:style w:type="character" w:customStyle="1" w:styleId="Podtitul12">
    <w:name w:val="Podtitul12"/>
    <w:basedOn w:val="Standardnpsmoodstavce"/>
    <w:uiPriority w:val="99"/>
    <w:rsid w:val="001854A0"/>
    <w:rPr>
      <w:rFonts w:cs="Times New Roman"/>
    </w:rPr>
  </w:style>
  <w:style w:type="table" w:customStyle="1" w:styleId="Stednmka3zvraznn51">
    <w:name w:val="Střední mřížka 3 – zvýraznění 51"/>
    <w:uiPriority w:val="99"/>
    <w:rsid w:val="00C96AD0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B65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B65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B65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B65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AA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AAB"/>
      </w:tcPr>
    </w:tblStylePr>
  </w:style>
  <w:style w:type="paragraph" w:customStyle="1" w:styleId="Vchozstyl">
    <w:name w:val="Výchozí styl"/>
    <w:uiPriority w:val="99"/>
    <w:rsid w:val="00DD0416"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NADPIS">
    <w:name w:val="NADPIS"/>
    <w:basedOn w:val="Nadpis1"/>
    <w:next w:val="Normln"/>
    <w:uiPriority w:val="99"/>
    <w:rsid w:val="00A86F3F"/>
    <w:pPr>
      <w:numPr>
        <w:numId w:val="16"/>
      </w:numPr>
      <w:ind w:left="426" w:hanging="426"/>
    </w:pPr>
    <w:rPr>
      <w:color w:val="E98300"/>
      <w:sz w:val="32"/>
    </w:rPr>
  </w:style>
  <w:style w:type="table" w:styleId="Svtlseznamzvraznn2">
    <w:name w:val="Light List Accent 2"/>
    <w:basedOn w:val="Normlntabulka"/>
    <w:uiPriority w:val="99"/>
    <w:rsid w:val="00A231BF"/>
    <w:rPr>
      <w:sz w:val="20"/>
      <w:szCs w:val="20"/>
    </w:rPr>
    <w:tblPr>
      <w:tblStyleRowBandSize w:val="1"/>
      <w:tblStyleColBandSize w:val="1"/>
      <w:tblBorders>
        <w:top w:val="single" w:sz="8" w:space="0" w:color="0F4DBC"/>
        <w:left w:val="single" w:sz="8" w:space="0" w:color="0F4DBC"/>
        <w:bottom w:val="single" w:sz="8" w:space="0" w:color="0F4DBC"/>
        <w:right w:val="single" w:sz="8" w:space="0" w:color="0F4DB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F4D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F4DBC"/>
          <w:left w:val="single" w:sz="8" w:space="0" w:color="0F4DBC"/>
          <w:bottom w:val="single" w:sz="8" w:space="0" w:color="0F4DBC"/>
          <w:right w:val="single" w:sz="8" w:space="0" w:color="0F4D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F4DBC"/>
          <w:left w:val="single" w:sz="8" w:space="0" w:color="0F4DBC"/>
          <w:bottom w:val="single" w:sz="8" w:space="0" w:color="0F4DBC"/>
          <w:right w:val="single" w:sz="8" w:space="0" w:color="0F4DB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F4DBC"/>
          <w:left w:val="single" w:sz="8" w:space="0" w:color="0F4DBC"/>
          <w:bottom w:val="single" w:sz="8" w:space="0" w:color="0F4DBC"/>
          <w:right w:val="single" w:sz="8" w:space="0" w:color="0F4DBC"/>
        </w:tcBorders>
      </w:tcPr>
    </w:tblStylePr>
  </w:style>
  <w:style w:type="character" w:customStyle="1" w:styleId="KrokyChar">
    <w:name w:val="Kroky Char"/>
    <w:basedOn w:val="Standardnpsmoodstavce"/>
    <w:link w:val="Kroky"/>
    <w:uiPriority w:val="99"/>
    <w:locked/>
    <w:rsid w:val="00224E0D"/>
    <w:rPr>
      <w:rFonts w:cs="Times New Roman"/>
      <w:b/>
    </w:rPr>
  </w:style>
  <w:style w:type="table" w:customStyle="1" w:styleId="Tabulkasmkou4zvraznn51">
    <w:name w:val="Tabulka s mřížkou 4 – zvýraznění 51"/>
    <w:uiPriority w:val="99"/>
    <w:rsid w:val="00BB3FC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29A"/>
        <w:left w:val="single" w:sz="4" w:space="0" w:color="FFD29A"/>
        <w:bottom w:val="single" w:sz="4" w:space="0" w:color="FFD29A"/>
        <w:right w:val="single" w:sz="4" w:space="0" w:color="FFD29A"/>
        <w:insideH w:val="single" w:sz="4" w:space="0" w:color="FFD29A"/>
        <w:insideV w:val="single" w:sz="4" w:space="0" w:color="FFD2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B658"/>
          <w:left w:val="single" w:sz="4" w:space="0" w:color="FFB658"/>
          <w:bottom w:val="single" w:sz="4" w:space="0" w:color="FFB658"/>
          <w:right w:val="single" w:sz="4" w:space="0" w:color="FFB658"/>
          <w:insideH w:val="nil"/>
          <w:insideV w:val="nil"/>
        </w:tcBorders>
        <w:shd w:val="clear" w:color="auto" w:fill="FFB65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6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DD"/>
      </w:tcPr>
    </w:tblStylePr>
    <w:tblStylePr w:type="band1Horz">
      <w:rPr>
        <w:rFonts w:cs="Times New Roman"/>
      </w:rPr>
      <w:tblPr/>
      <w:tcPr>
        <w:shd w:val="clear" w:color="auto" w:fill="FFF0DD"/>
      </w:tcPr>
    </w:tblStylePr>
  </w:style>
  <w:style w:type="paragraph" w:customStyle="1" w:styleId="dop">
    <w:name w:val="Č.dop."/>
    <w:basedOn w:val="Odstavecseseznamem"/>
    <w:uiPriority w:val="99"/>
    <w:rsid w:val="004F25AE"/>
    <w:pPr>
      <w:numPr>
        <w:numId w:val="45"/>
      </w:numPr>
      <w:spacing w:before="40" w:after="20"/>
      <w:ind w:left="357" w:hanging="357"/>
      <w:jc w:val="center"/>
    </w:pPr>
    <w:rPr>
      <w:sz w:val="20"/>
      <w:szCs w:val="20"/>
    </w:rPr>
  </w:style>
  <w:style w:type="paragraph" w:customStyle="1" w:styleId="Barevnseznamzvraznn12">
    <w:name w:val="Barevný seznam – zvýraznění 12"/>
    <w:basedOn w:val="Normln"/>
    <w:link w:val="Barevnseznamzvraznn1Char1"/>
    <w:uiPriority w:val="99"/>
    <w:rsid w:val="00693051"/>
    <w:pPr>
      <w:ind w:left="720"/>
      <w:contextualSpacing/>
    </w:pPr>
    <w:rPr>
      <w:rFonts w:ascii="Times New Roman" w:hAnsi="Times New Roman"/>
      <w:sz w:val="20"/>
      <w:szCs w:val="20"/>
      <w:lang w:eastAsia="cs-CZ"/>
    </w:rPr>
  </w:style>
  <w:style w:type="character" w:customStyle="1" w:styleId="Barevnseznamzvraznn1Char1">
    <w:name w:val="Barevný seznam – zvýraznění 1 Char1"/>
    <w:link w:val="Barevnseznamzvraznn12"/>
    <w:uiPriority w:val="99"/>
    <w:locked/>
    <w:rsid w:val="00693051"/>
    <w:rPr>
      <w:rFonts w:ascii="Times New Roman" w:eastAsia="Times New Roman" w:hAnsi="Times New Roman"/>
      <w:sz w:val="20"/>
      <w:lang w:eastAsia="cs-CZ"/>
    </w:rPr>
  </w:style>
  <w:style w:type="character" w:customStyle="1" w:styleId="Podtitul11">
    <w:name w:val="Podtitul11"/>
    <w:basedOn w:val="Standardnpsmoodstavce"/>
    <w:uiPriority w:val="99"/>
    <w:rsid w:val="00ED1F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/>
    <w:lsdException w:name="heading 6" w:locked="1" w:semiHidden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/>
    <w:lsdException w:name="caption" w:locked="1" w:semiHidden="0"/>
    <w:lsdException w:name="List Bullet 2" w:locked="1" w:semiHidden="0"/>
    <w:lsdException w:name="Title" w:locked="1" w:semiHidden="0" w:uiPriority="0" w:unhideWhenUsed="0"/>
    <w:lsdException w:name="Default Paragraph Font" w:locked="1" w:semiHidden="0" w:uiPriority="1"/>
    <w:lsdException w:name="Body Text" w:locked="1" w:semiHidden="0" w:uiPriority="0"/>
    <w:lsdException w:name="Subtitle" w:locked="1" w:semiHidden="0" w:uiPriority="0" w:unhideWhenUsed="0"/>
    <w:lsdException w:name="Strong" w:locked="1" w:semiHidden="0" w:unhideWhenUsed="0"/>
    <w:lsdException w:name="Emphasis" w:locked="1" w:semiHidden="0" w:unhideWhenUsed="0"/>
    <w:lsdException w:name="Plain Text" w:locked="1" w:semiHidden="0" w:uiPriority="0"/>
    <w:lsdException w:name="Table Grid" w:locked="1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8EA"/>
    <w:pPr>
      <w:spacing w:after="200" w:line="276" w:lineRule="auto"/>
      <w:jc w:val="both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1581"/>
    <w:pPr>
      <w:keepNext/>
      <w:keepLines/>
      <w:numPr>
        <w:numId w:val="4"/>
      </w:numPr>
      <w:spacing w:before="480" w:after="240"/>
      <w:ind w:left="357" w:hanging="357"/>
      <w:outlineLvl w:val="0"/>
    </w:pPr>
    <w:rPr>
      <w:rFonts w:eastAsia="Times New Roman"/>
      <w:b/>
      <w:bCs/>
      <w:caps/>
      <w:color w:val="0F4DBC"/>
      <w:sz w:val="28"/>
      <w:szCs w:val="28"/>
    </w:rPr>
  </w:style>
  <w:style w:type="paragraph" w:styleId="Nadpis2">
    <w:name w:val="heading 2"/>
    <w:basedOn w:val="Nadpis3"/>
    <w:next w:val="Normln"/>
    <w:link w:val="Nadpis2Char"/>
    <w:uiPriority w:val="9"/>
    <w:qFormat/>
    <w:rsid w:val="00421848"/>
    <w:pPr>
      <w:numPr>
        <w:ilvl w:val="1"/>
      </w:numPr>
      <w:ind w:left="544" w:hanging="544"/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D1581"/>
    <w:pPr>
      <w:keepNext/>
      <w:keepLines/>
      <w:numPr>
        <w:ilvl w:val="2"/>
        <w:numId w:val="4"/>
      </w:numPr>
      <w:spacing w:before="480" w:after="240"/>
      <w:ind w:left="720"/>
      <w:outlineLvl w:val="2"/>
    </w:pPr>
    <w:rPr>
      <w:rFonts w:eastAsia="Times New Roman"/>
      <w:b/>
      <w:bCs/>
      <w:color w:val="0F4DB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D1581"/>
    <w:pPr>
      <w:keepNext/>
      <w:keepLines/>
      <w:numPr>
        <w:ilvl w:val="3"/>
        <w:numId w:val="4"/>
      </w:numPr>
      <w:spacing w:before="480" w:after="240"/>
      <w:ind w:left="958" w:hanging="958"/>
      <w:outlineLvl w:val="3"/>
    </w:pPr>
    <w:rPr>
      <w:rFonts w:eastAsia="Times New Roman"/>
      <w:b/>
      <w:bCs/>
      <w:i/>
      <w:iCs/>
      <w:color w:val="0F4DBC"/>
      <w:sz w:val="24"/>
    </w:rPr>
  </w:style>
  <w:style w:type="paragraph" w:styleId="Nadpis6">
    <w:name w:val="heading 6"/>
    <w:basedOn w:val="Normln"/>
    <w:next w:val="Normln"/>
    <w:link w:val="Nadpis6Char"/>
    <w:uiPriority w:val="99"/>
    <w:rsid w:val="009E71EB"/>
    <w:pPr>
      <w:keepNext/>
      <w:keepLines/>
      <w:spacing w:before="200" w:after="0"/>
      <w:outlineLvl w:val="5"/>
    </w:pPr>
    <w:rPr>
      <w:rFonts w:eastAsia="Times New Roman"/>
      <w:i/>
      <w:iCs/>
      <w:color w:val="7441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1581"/>
    <w:rPr>
      <w:rFonts w:eastAsia="Times New Roman"/>
      <w:b/>
      <w:bCs/>
      <w:caps/>
      <w:color w:val="0F4DBC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21848"/>
    <w:rPr>
      <w:rFonts w:eastAsia="Times New Roman"/>
      <w:b/>
      <w:bCs/>
      <w:color w:val="0F4DBC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D1581"/>
    <w:rPr>
      <w:rFonts w:eastAsia="Times New Roman"/>
      <w:b/>
      <w:bCs/>
      <w:color w:val="0F4DBC"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D1581"/>
    <w:rPr>
      <w:rFonts w:eastAsia="Times New Roman"/>
      <w:b/>
      <w:bCs/>
      <w:i/>
      <w:iCs/>
      <w:color w:val="0F4DBC"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E71EB"/>
    <w:rPr>
      <w:rFonts w:ascii="Calibri" w:hAnsi="Calibri" w:cs="Times New Roman"/>
      <w:i/>
      <w:iCs/>
      <w:color w:val="744100"/>
    </w:rPr>
  </w:style>
  <w:style w:type="paragraph" w:styleId="Odstavecseseznamem">
    <w:name w:val="List Paragraph"/>
    <w:basedOn w:val="Normln"/>
    <w:link w:val="OdstavecseseznamemChar"/>
    <w:uiPriority w:val="99"/>
    <w:qFormat/>
    <w:rsid w:val="00B94642"/>
    <w:pPr>
      <w:ind w:left="720" w:hanging="36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0D036F"/>
  </w:style>
  <w:style w:type="paragraph" w:customStyle="1" w:styleId="vodnslovo">
    <w:name w:val="Úvodní slovo"/>
    <w:basedOn w:val="Normln"/>
    <w:uiPriority w:val="99"/>
    <w:rsid w:val="004B3A78"/>
    <w:rPr>
      <w:i/>
    </w:rPr>
  </w:style>
  <w:style w:type="character" w:styleId="Hypertextovodkaz">
    <w:name w:val="Hyperlink"/>
    <w:basedOn w:val="Standardnpsmoodstavce"/>
    <w:uiPriority w:val="99"/>
    <w:rsid w:val="003E75B3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6D3C9D"/>
    <w:pPr>
      <w:tabs>
        <w:tab w:val="left" w:pos="480"/>
        <w:tab w:val="right" w:leader="dot" w:pos="9062"/>
      </w:tabs>
      <w:spacing w:before="120" w:after="0" w:line="240" w:lineRule="auto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6D3C9D"/>
    <w:pPr>
      <w:tabs>
        <w:tab w:val="left" w:pos="720"/>
        <w:tab w:val="right" w:leader="dot" w:pos="9062"/>
      </w:tabs>
      <w:spacing w:after="20" w:line="240" w:lineRule="auto"/>
      <w:ind w:left="238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6D3C9D"/>
    <w:pPr>
      <w:tabs>
        <w:tab w:val="left" w:pos="1320"/>
        <w:tab w:val="right" w:leader="dot" w:pos="9062"/>
      </w:tabs>
      <w:spacing w:after="40" w:line="240" w:lineRule="auto"/>
      <w:ind w:left="482"/>
    </w:pPr>
    <w:rPr>
      <w:i/>
      <w:sz w:val="20"/>
    </w:rPr>
  </w:style>
  <w:style w:type="paragraph" w:styleId="Obsah4">
    <w:name w:val="toc 4"/>
    <w:basedOn w:val="Normln"/>
    <w:next w:val="Normln"/>
    <w:autoRedefine/>
    <w:uiPriority w:val="99"/>
    <w:rsid w:val="00D62CE0"/>
    <w:pPr>
      <w:spacing w:after="20" w:line="240" w:lineRule="auto"/>
      <w:ind w:left="720"/>
    </w:pPr>
    <w:rPr>
      <w:i/>
      <w:sz w:val="18"/>
    </w:rPr>
  </w:style>
  <w:style w:type="table" w:styleId="Mkatabulky">
    <w:name w:val="Table Grid"/>
    <w:basedOn w:val="Normlntabulka"/>
    <w:uiPriority w:val="99"/>
    <w:rsid w:val="00250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3">
    <w:name w:val="Medium Grid 3 Accent 3"/>
    <w:basedOn w:val="Normlntabulka"/>
    <w:uiPriority w:val="99"/>
    <w:rsid w:val="00A43D25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F1F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0BAD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0BAD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0BAD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0BAD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7DCE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7DCED"/>
      </w:tcPr>
    </w:tblStylePr>
  </w:style>
  <w:style w:type="paragraph" w:styleId="Zhlav">
    <w:name w:val="header"/>
    <w:basedOn w:val="Normln"/>
    <w:link w:val="ZhlavChar"/>
    <w:uiPriority w:val="99"/>
    <w:rsid w:val="0007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75AE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7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75AEB"/>
    <w:rPr>
      <w:rFonts w:cs="Times New Roman"/>
      <w:sz w:val="24"/>
    </w:rPr>
  </w:style>
  <w:style w:type="paragraph" w:customStyle="1" w:styleId="Odrky2">
    <w:name w:val="Odrážky 2"/>
    <w:basedOn w:val="Normln"/>
    <w:uiPriority w:val="99"/>
    <w:qFormat/>
    <w:rsid w:val="005C6443"/>
    <w:pPr>
      <w:numPr>
        <w:numId w:val="6"/>
      </w:numPr>
      <w:spacing w:after="120"/>
    </w:pPr>
  </w:style>
  <w:style w:type="paragraph" w:customStyle="1" w:styleId="Odrky1">
    <w:name w:val="Odrážky 1"/>
    <w:basedOn w:val="Normln"/>
    <w:uiPriority w:val="99"/>
    <w:qFormat/>
    <w:rsid w:val="009468CC"/>
    <w:pPr>
      <w:numPr>
        <w:numId w:val="5"/>
      </w:numPr>
      <w:spacing w:after="120"/>
    </w:pPr>
  </w:style>
  <w:style w:type="paragraph" w:customStyle="1" w:styleId="Odrvtab">
    <w:name w:val="Odr.v.tab."/>
    <w:basedOn w:val="Odrky1"/>
    <w:link w:val="OdrvtabChar"/>
    <w:uiPriority w:val="99"/>
    <w:rsid w:val="0030077E"/>
    <w:pPr>
      <w:numPr>
        <w:numId w:val="7"/>
      </w:numPr>
      <w:spacing w:before="40" w:after="20"/>
      <w:ind w:left="198" w:hanging="170"/>
    </w:pPr>
    <w:rPr>
      <w:sz w:val="20"/>
    </w:rPr>
  </w:style>
  <w:style w:type="character" w:customStyle="1" w:styleId="OdrvtabChar">
    <w:name w:val="Odr.v.tab. Char"/>
    <w:basedOn w:val="Standardnpsmoodstavce"/>
    <w:link w:val="Odrvtab"/>
    <w:uiPriority w:val="99"/>
    <w:locked/>
    <w:rsid w:val="0030077E"/>
    <w:rPr>
      <w:sz w:val="20"/>
      <w:lang w:eastAsia="en-US"/>
    </w:rPr>
  </w:style>
  <w:style w:type="table" w:styleId="Stednmka3zvraznn1">
    <w:name w:val="Medium Grid 3 Accent 1"/>
    <w:basedOn w:val="Normlntabulka"/>
    <w:uiPriority w:val="99"/>
    <w:rsid w:val="00525604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6C7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83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83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83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83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C27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C275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52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5604"/>
    <w:rPr>
      <w:rFonts w:ascii="Tahoma" w:hAnsi="Tahoma" w:cs="Tahoma"/>
      <w:sz w:val="16"/>
      <w:szCs w:val="16"/>
    </w:rPr>
  </w:style>
  <w:style w:type="paragraph" w:customStyle="1" w:styleId="Shrnut1">
    <w:name w:val="Shrnutí 1"/>
    <w:basedOn w:val="Normln"/>
    <w:uiPriority w:val="99"/>
    <w:qFormat/>
    <w:rsid w:val="00ED5568"/>
    <w:pPr>
      <w:keepNext/>
      <w:keepLines/>
      <w:pBdr>
        <w:top w:val="single" w:sz="18" w:space="1" w:color="FFB558"/>
        <w:left w:val="single" w:sz="18" w:space="4" w:color="FFB558"/>
        <w:bottom w:val="single" w:sz="18" w:space="1" w:color="FFB558"/>
        <w:right w:val="single" w:sz="18" w:space="4" w:color="FFB558"/>
      </w:pBdr>
      <w:shd w:val="clear" w:color="auto" w:fill="FFB558"/>
      <w:spacing w:before="80" w:after="20"/>
      <w:ind w:left="142" w:right="142"/>
    </w:pPr>
    <w:rPr>
      <w:b/>
      <w:color w:val="FFFFFF"/>
    </w:rPr>
  </w:style>
  <w:style w:type="paragraph" w:customStyle="1" w:styleId="Shrnut2">
    <w:name w:val="Shrnutí 2"/>
    <w:basedOn w:val="Normln"/>
    <w:uiPriority w:val="99"/>
    <w:rsid w:val="007A3083"/>
    <w:pPr>
      <w:pBdr>
        <w:top w:val="single" w:sz="18" w:space="1" w:color="FFB558"/>
        <w:left w:val="single" w:sz="18" w:space="4" w:color="FFB558"/>
        <w:bottom w:val="single" w:sz="18" w:space="1" w:color="FFB558"/>
        <w:right w:val="single" w:sz="18" w:space="4" w:color="FFB558"/>
      </w:pBdr>
      <w:spacing w:before="80" w:after="120"/>
      <w:ind w:left="142" w:right="142"/>
    </w:pPr>
    <w:rPr>
      <w:b/>
      <w:color w:val="548CF1"/>
    </w:rPr>
  </w:style>
  <w:style w:type="paragraph" w:styleId="Rozloendokumentu">
    <w:name w:val="Document Map"/>
    <w:basedOn w:val="Normln"/>
    <w:link w:val="RozloendokumentuChar"/>
    <w:uiPriority w:val="99"/>
    <w:semiHidden/>
    <w:rsid w:val="008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700DD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99"/>
    <w:rsid w:val="00912504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C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B65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B65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B65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B65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AA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AAB"/>
      </w:tcPr>
    </w:tblStylePr>
  </w:style>
  <w:style w:type="table" w:styleId="Stednmka3zvraznn6">
    <w:name w:val="Medium Grid 3 Accent 6"/>
    <w:basedOn w:val="Normlntabulka"/>
    <w:uiPriority w:val="99"/>
    <w:rsid w:val="00912504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4E2F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48CF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48CF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8CF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8CF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9C5F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9C5F8"/>
      </w:tcPr>
    </w:tblStylePr>
  </w:style>
  <w:style w:type="paragraph" w:styleId="Textpoznpodarou">
    <w:name w:val="footnote text"/>
    <w:aliases w:val="Schriftart: 9 pt,Schriftart: 10 pt,Schriftart: 8 pt,pozn. pod čarou,Text poznámky pod čiarou 007,Footnote,Fußnotentextf,Geneva 9,Font: Geneva 9,Boston 10,f,Text pozn. pod čarou1,Char Char Char1,Footnote Text Char1,o"/>
    <w:basedOn w:val="Normln"/>
    <w:link w:val="TextpoznpodarouChar"/>
    <w:rsid w:val="002532E1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ootnote Char,Fußnotentextf Char,Geneva 9 Char,Font: Geneva 9 Char,Boston 10 Char,f Char,o Char"/>
    <w:basedOn w:val="Standardnpsmoodstavce"/>
    <w:link w:val="Textpoznpodarou"/>
    <w:locked/>
    <w:rsid w:val="002532E1"/>
    <w:rPr>
      <w:rFonts w:eastAsia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EN Footnote Reference,PGI Fußnote Ziffer + Times New Roman"/>
    <w:basedOn w:val="Standardnpsmoodstavce"/>
    <w:uiPriority w:val="99"/>
    <w:rsid w:val="009F204B"/>
    <w:rPr>
      <w:rFonts w:ascii="Calibri" w:hAnsi="Calibri" w:cs="Times New Roman"/>
      <w:sz w:val="20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8107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810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8107A"/>
    <w:rPr>
      <w:rFonts w:cs="Times New Roman"/>
      <w:sz w:val="20"/>
      <w:szCs w:val="20"/>
    </w:rPr>
  </w:style>
  <w:style w:type="paragraph" w:customStyle="1" w:styleId="Malnadpisy">
    <w:name w:val="Malé nadpisy"/>
    <w:basedOn w:val="Normln"/>
    <w:next w:val="Normln"/>
    <w:uiPriority w:val="99"/>
    <w:qFormat/>
    <w:rsid w:val="0017697D"/>
    <w:pPr>
      <w:keepNext/>
      <w:spacing w:before="120" w:after="120"/>
    </w:pPr>
    <w:rPr>
      <w:b/>
      <w:color w:val="0F4DBC"/>
      <w:szCs w:val="24"/>
    </w:rPr>
  </w:style>
  <w:style w:type="paragraph" w:styleId="Seznamsodrkami2">
    <w:name w:val="List Bullet 2"/>
    <w:basedOn w:val="Normln"/>
    <w:autoRedefine/>
    <w:uiPriority w:val="99"/>
    <w:semiHidden/>
    <w:rsid w:val="003F1E6E"/>
    <w:pPr>
      <w:numPr>
        <w:ilvl w:val="1"/>
        <w:numId w:val="8"/>
      </w:numPr>
      <w:tabs>
        <w:tab w:val="left" w:pos="1800"/>
      </w:tabs>
      <w:spacing w:before="120" w:after="0" w:line="240" w:lineRule="auto"/>
    </w:pPr>
    <w:rPr>
      <w:rFonts w:ascii="Arial" w:eastAsia="Times New Roman" w:hAnsi="Arial"/>
      <w:sz w:val="18"/>
      <w:szCs w:val="18"/>
      <w:lang w:eastAsia="cs-CZ"/>
    </w:rPr>
  </w:style>
  <w:style w:type="character" w:styleId="Siln">
    <w:name w:val="Strong"/>
    <w:basedOn w:val="Standardnpsmoodstavce"/>
    <w:uiPriority w:val="99"/>
    <w:rsid w:val="00923165"/>
    <w:rPr>
      <w:rFonts w:cs="Times New Roman"/>
      <w:b/>
      <w:bCs/>
    </w:rPr>
  </w:style>
  <w:style w:type="paragraph" w:customStyle="1" w:styleId="Nstroje">
    <w:name w:val="Nástroje"/>
    <w:basedOn w:val="Odstavecseseznamem"/>
    <w:next w:val="Normln"/>
    <w:uiPriority w:val="99"/>
    <w:rsid w:val="008308B5"/>
    <w:pPr>
      <w:keepNext/>
      <w:numPr>
        <w:numId w:val="9"/>
      </w:numPr>
      <w:spacing w:before="40" w:after="20"/>
      <w:ind w:left="357" w:hanging="357"/>
      <w:jc w:val="center"/>
    </w:pPr>
    <w:rPr>
      <w:b/>
      <w:bCs/>
      <w:color w:val="FFFFF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8308B5"/>
    <w:rPr>
      <w:rFonts w:cs="Times New Roman"/>
      <w:color w:val="800080"/>
      <w:u w:val="single"/>
    </w:rPr>
  </w:style>
  <w:style w:type="paragraph" w:styleId="Titulek">
    <w:name w:val="caption"/>
    <w:basedOn w:val="Normln"/>
    <w:next w:val="Normln"/>
    <w:uiPriority w:val="99"/>
    <w:rsid w:val="00AC2F09"/>
    <w:pPr>
      <w:spacing w:line="240" w:lineRule="auto"/>
    </w:pPr>
    <w:rPr>
      <w:b/>
      <w:bCs/>
      <w:color w:val="E98300"/>
      <w:sz w:val="18"/>
      <w:szCs w:val="18"/>
    </w:rPr>
  </w:style>
  <w:style w:type="table" w:styleId="Stednmka3zvraznn2">
    <w:name w:val="Medium Grid 3 Accent 2"/>
    <w:basedOn w:val="Normlntabulka"/>
    <w:uiPriority w:val="99"/>
    <w:rsid w:val="00037AE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8CFF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4DB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4DB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F4DB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F4DB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19FF3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19FF3"/>
      </w:tcPr>
    </w:tblStylePr>
  </w:style>
  <w:style w:type="table" w:styleId="Stednmka1zvraznn1">
    <w:name w:val="Medium Grid 1 Accent 1"/>
    <w:basedOn w:val="Normlntabulka"/>
    <w:uiPriority w:val="99"/>
    <w:rsid w:val="00D84144"/>
    <w:rPr>
      <w:sz w:val="20"/>
      <w:szCs w:val="20"/>
    </w:rPr>
    <w:tblPr>
      <w:tblStyleRowBandSize w:val="1"/>
      <w:tblStyleColBandSize w:val="1"/>
      <w:tblBorders>
        <w:top w:val="single" w:sz="8" w:space="0" w:color="FFA32F"/>
        <w:left w:val="single" w:sz="8" w:space="0" w:color="FFA32F"/>
        <w:bottom w:val="single" w:sz="8" w:space="0" w:color="FFA32F"/>
        <w:right w:val="single" w:sz="8" w:space="0" w:color="FFA32F"/>
        <w:insideH w:val="single" w:sz="8" w:space="0" w:color="FFA32F"/>
        <w:insideV w:val="single" w:sz="8" w:space="0" w:color="FFA32F"/>
      </w:tblBorders>
    </w:tblPr>
    <w:tcPr>
      <w:shd w:val="clear" w:color="auto" w:fill="FFE0B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A32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275"/>
      </w:tcPr>
    </w:tblStylePr>
    <w:tblStylePr w:type="band1Horz">
      <w:rPr>
        <w:rFonts w:cs="Times New Roman"/>
      </w:rPr>
      <w:tblPr/>
      <w:tcPr>
        <w:shd w:val="clear" w:color="auto" w:fill="FFC275"/>
      </w:tcPr>
    </w:tblStylePr>
  </w:style>
  <w:style w:type="paragraph" w:customStyle="1" w:styleId="Shrnut3">
    <w:name w:val="Shrnutí 3"/>
    <w:basedOn w:val="Shrnut2"/>
    <w:uiPriority w:val="99"/>
    <w:rsid w:val="00D63085"/>
    <w:pPr>
      <w:ind w:left="499" w:hanging="357"/>
    </w:pPr>
  </w:style>
  <w:style w:type="table" w:customStyle="1" w:styleId="Svtlseznamzvraznn11">
    <w:name w:val="Světlý seznam – zvýraznění 11"/>
    <w:uiPriority w:val="99"/>
    <w:rsid w:val="004C7C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8300"/>
        <w:left w:val="single" w:sz="8" w:space="0" w:color="E98300"/>
        <w:bottom w:val="single" w:sz="8" w:space="0" w:color="E98300"/>
        <w:right w:val="single" w:sz="8" w:space="0" w:color="E983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983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A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A62"/>
    <w:rPr>
      <w:rFonts w:cs="Times New Roman"/>
      <w:b/>
      <w:bCs/>
      <w:sz w:val="20"/>
      <w:szCs w:val="20"/>
    </w:rPr>
  </w:style>
  <w:style w:type="table" w:styleId="Stednseznam2zvraznn6">
    <w:name w:val="Medium List 2 Accent 6"/>
    <w:basedOn w:val="Normlntabulka"/>
    <w:uiPriority w:val="99"/>
    <w:rsid w:val="00C939E8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48CF1"/>
        <w:left w:val="single" w:sz="8" w:space="0" w:color="548CF1"/>
        <w:bottom w:val="single" w:sz="8" w:space="0" w:color="548CF1"/>
        <w:right w:val="single" w:sz="8" w:space="0" w:color="548CF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48C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48C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48CF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48C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E2F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E2F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Zkladntext2">
    <w:name w:val="Body Text 2"/>
    <w:basedOn w:val="Normln"/>
    <w:link w:val="Zkladntext2Char"/>
    <w:uiPriority w:val="99"/>
    <w:semiHidden/>
    <w:rsid w:val="00B824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824CE"/>
    <w:rPr>
      <w:rFonts w:ascii="Calibri" w:eastAsia="Times New Roman" w:hAnsi="Calibri" w:cs="Times New Roman"/>
    </w:rPr>
  </w:style>
  <w:style w:type="table" w:styleId="Stednstnovn1zvraznn5">
    <w:name w:val="Medium Shading 1 Accent 5"/>
    <w:basedOn w:val="Normlntabulka"/>
    <w:uiPriority w:val="99"/>
    <w:rsid w:val="0029053E"/>
    <w:rPr>
      <w:sz w:val="20"/>
      <w:szCs w:val="20"/>
    </w:rPr>
    <w:tblPr>
      <w:tblStyleRowBandSize w:val="1"/>
      <w:tblStyleColBandSize w:val="1"/>
      <w:tblBorders>
        <w:top w:val="single" w:sz="8" w:space="0" w:color="FFC781"/>
        <w:left w:val="single" w:sz="8" w:space="0" w:color="FFC781"/>
        <w:bottom w:val="single" w:sz="8" w:space="0" w:color="FFC781"/>
        <w:right w:val="single" w:sz="8" w:space="0" w:color="FFC781"/>
        <w:insideH w:val="single" w:sz="8" w:space="0" w:color="FFC78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781"/>
          <w:left w:val="single" w:sz="8" w:space="0" w:color="FFC781"/>
          <w:bottom w:val="single" w:sz="8" w:space="0" w:color="FFC781"/>
          <w:right w:val="single" w:sz="8" w:space="0" w:color="FFC781"/>
          <w:insideH w:val="nil"/>
          <w:insideV w:val="nil"/>
        </w:tcBorders>
        <w:shd w:val="clear" w:color="auto" w:fill="FFB65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781"/>
          <w:left w:val="single" w:sz="8" w:space="0" w:color="FFC781"/>
          <w:bottom w:val="single" w:sz="8" w:space="0" w:color="FFC781"/>
          <w:right w:val="single" w:sz="8" w:space="0" w:color="FFC78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C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C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Svtlseznamzvraznn12">
    <w:name w:val="Světlý seznam – zvýraznění 12"/>
    <w:uiPriority w:val="99"/>
    <w:rsid w:val="0029053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8300"/>
        <w:left w:val="single" w:sz="8" w:space="0" w:color="E98300"/>
        <w:bottom w:val="single" w:sz="8" w:space="0" w:color="E98300"/>
        <w:right w:val="single" w:sz="8" w:space="0" w:color="E983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983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98300"/>
          <w:left w:val="single" w:sz="8" w:space="0" w:color="E98300"/>
          <w:bottom w:val="single" w:sz="8" w:space="0" w:color="E98300"/>
          <w:right w:val="single" w:sz="8" w:space="0" w:color="E98300"/>
        </w:tcBorders>
      </w:tcPr>
    </w:tblStylePr>
  </w:style>
  <w:style w:type="paragraph" w:customStyle="1" w:styleId="text">
    <w:name w:val="text"/>
    <w:uiPriority w:val="99"/>
    <w:rsid w:val="00E77551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Kroky">
    <w:name w:val="Kroky"/>
    <w:basedOn w:val="Normln"/>
    <w:link w:val="KrokyChar"/>
    <w:uiPriority w:val="99"/>
    <w:rsid w:val="000337EE"/>
    <w:pPr>
      <w:keepNext/>
      <w:spacing w:before="240" w:after="240"/>
    </w:pPr>
    <w:rPr>
      <w:b/>
    </w:rPr>
  </w:style>
  <w:style w:type="character" w:customStyle="1" w:styleId="Podtitul1">
    <w:name w:val="Podtitul1"/>
    <w:basedOn w:val="Standardnpsmoodstavce"/>
    <w:uiPriority w:val="99"/>
    <w:rsid w:val="00B1714E"/>
    <w:rPr>
      <w:rFonts w:cs="Times New Roman"/>
    </w:rPr>
  </w:style>
  <w:style w:type="paragraph" w:customStyle="1" w:styleId="Odrkyrove1">
    <w:name w:val="Odrážky úroveň 1"/>
    <w:basedOn w:val="Odrky1"/>
    <w:link w:val="Odrkyrove1Char"/>
    <w:uiPriority w:val="99"/>
    <w:rsid w:val="00BD4A14"/>
  </w:style>
  <w:style w:type="character" w:customStyle="1" w:styleId="Odrkyrove1Char">
    <w:name w:val="Odrážky úroveň 1 Char"/>
    <w:basedOn w:val="Standardnpsmoodstavce"/>
    <w:link w:val="Odrkyrove1"/>
    <w:uiPriority w:val="99"/>
    <w:locked/>
    <w:rsid w:val="00BD4A14"/>
    <w:rPr>
      <w:rFonts w:cs="Times New Roman"/>
    </w:rPr>
  </w:style>
  <w:style w:type="paragraph" w:customStyle="1" w:styleId="odrkyrove2">
    <w:name w:val="odrážky úroveň 2"/>
    <w:basedOn w:val="Odrky2"/>
    <w:link w:val="odrkyrove2Char"/>
    <w:uiPriority w:val="99"/>
    <w:rsid w:val="00111223"/>
  </w:style>
  <w:style w:type="character" w:customStyle="1" w:styleId="odrkyrove2Char">
    <w:name w:val="odrážky úroveň 2 Char"/>
    <w:basedOn w:val="Standardnpsmoodstavce"/>
    <w:link w:val="odrkyrove2"/>
    <w:uiPriority w:val="99"/>
    <w:locked/>
    <w:rsid w:val="00111223"/>
    <w:rPr>
      <w:rFonts w:cs="Times New Roman"/>
    </w:rPr>
  </w:style>
  <w:style w:type="paragraph" w:customStyle="1" w:styleId="Default">
    <w:name w:val="Default"/>
    <w:uiPriority w:val="99"/>
    <w:rsid w:val="00A5433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customStyle="1" w:styleId="Odrazka1">
    <w:name w:val="Odrazka 1"/>
    <w:basedOn w:val="Normln"/>
    <w:link w:val="Odrazka1Char"/>
    <w:uiPriority w:val="99"/>
    <w:rsid w:val="007C5E15"/>
    <w:pPr>
      <w:numPr>
        <w:numId w:val="12"/>
      </w:numPr>
      <w:spacing w:before="60" w:after="60"/>
      <w:jc w:val="left"/>
    </w:pPr>
    <w:rPr>
      <w:rFonts w:eastAsia="Times New Roman"/>
      <w:szCs w:val="24"/>
      <w:lang w:eastAsia="cs-CZ"/>
    </w:rPr>
  </w:style>
  <w:style w:type="character" w:customStyle="1" w:styleId="Odrazka1Char">
    <w:name w:val="Odrazka 1 Char"/>
    <w:basedOn w:val="Standardnpsmoodstavce"/>
    <w:link w:val="Odrazka1"/>
    <w:uiPriority w:val="99"/>
    <w:locked/>
    <w:rsid w:val="007C5E15"/>
    <w:rPr>
      <w:rFonts w:eastAsia="Times New Roman"/>
      <w:szCs w:val="24"/>
    </w:rPr>
  </w:style>
  <w:style w:type="paragraph" w:customStyle="1" w:styleId="Odrazka2">
    <w:name w:val="Odrazka 2"/>
    <w:basedOn w:val="Odrazka1"/>
    <w:uiPriority w:val="99"/>
    <w:rsid w:val="007C5E15"/>
    <w:pPr>
      <w:numPr>
        <w:numId w:val="0"/>
      </w:numPr>
      <w:ind w:left="1440" w:hanging="360"/>
    </w:pPr>
  </w:style>
  <w:style w:type="paragraph" w:customStyle="1" w:styleId="Odrazka3">
    <w:name w:val="Odrazka 3"/>
    <w:basedOn w:val="Odrazka2"/>
    <w:uiPriority w:val="99"/>
    <w:rsid w:val="007C5E15"/>
    <w:pPr>
      <w:numPr>
        <w:ilvl w:val="2"/>
      </w:numPr>
      <w:ind w:left="1191" w:hanging="397"/>
    </w:pPr>
  </w:style>
  <w:style w:type="table" w:styleId="Stednseznam1zvraznn5">
    <w:name w:val="Medium List 1 Accent 5"/>
    <w:basedOn w:val="Normlntabulka"/>
    <w:uiPriority w:val="99"/>
    <w:rsid w:val="00A060A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FB658"/>
        <w:bottom w:val="single" w:sz="8" w:space="0" w:color="FFB658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FB658"/>
        </w:tcBorders>
      </w:tcPr>
    </w:tblStylePr>
    <w:tblStylePr w:type="lastRow">
      <w:rPr>
        <w:rFonts w:cs="Times New Roman"/>
        <w:b/>
        <w:bCs/>
        <w:color w:val="161650"/>
      </w:rPr>
      <w:tblPr/>
      <w:tcPr>
        <w:tcBorders>
          <w:top w:val="single" w:sz="8" w:space="0" w:color="FFB658"/>
          <w:bottom w:val="single" w:sz="8" w:space="0" w:color="FFB6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B658"/>
          <w:bottom w:val="single" w:sz="8" w:space="0" w:color="FFB658"/>
        </w:tcBorders>
      </w:tcPr>
    </w:tblStylePr>
    <w:tblStylePr w:type="band1Vert">
      <w:rPr>
        <w:rFonts w:cs="Times New Roman"/>
      </w:rPr>
      <w:tblPr/>
      <w:tcPr>
        <w:shd w:val="clear" w:color="auto" w:fill="FFECD5"/>
      </w:tcPr>
    </w:tblStylePr>
    <w:tblStylePr w:type="band1Horz">
      <w:rPr>
        <w:rFonts w:cs="Times New Roman"/>
      </w:rPr>
      <w:tblPr/>
      <w:tcPr>
        <w:shd w:val="clear" w:color="auto" w:fill="FFECD5"/>
      </w:tcPr>
    </w:tblStylePr>
  </w:style>
  <w:style w:type="paragraph" w:styleId="Zkladntextodsazen">
    <w:name w:val="Body Text Indent"/>
    <w:basedOn w:val="Normln"/>
    <w:link w:val="ZkladntextodsazenChar"/>
    <w:uiPriority w:val="99"/>
    <w:rsid w:val="00E70F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70F83"/>
    <w:rPr>
      <w:rFonts w:cs="Times New Roman"/>
    </w:rPr>
  </w:style>
  <w:style w:type="table" w:styleId="Svtlseznamzvraznn5">
    <w:name w:val="Light List Accent 5"/>
    <w:basedOn w:val="Normlntabulka"/>
    <w:uiPriority w:val="99"/>
    <w:rsid w:val="009E5DFA"/>
    <w:rPr>
      <w:sz w:val="20"/>
      <w:szCs w:val="20"/>
    </w:rPr>
    <w:tblPr>
      <w:tblStyleRowBandSize w:val="1"/>
      <w:tblStyleColBandSize w:val="1"/>
      <w:tblBorders>
        <w:top w:val="single" w:sz="8" w:space="0" w:color="FFB658"/>
        <w:left w:val="single" w:sz="8" w:space="0" w:color="FFB658"/>
        <w:bottom w:val="single" w:sz="8" w:space="0" w:color="FFB658"/>
        <w:right w:val="single" w:sz="8" w:space="0" w:color="FFB65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B65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658"/>
          <w:left w:val="single" w:sz="8" w:space="0" w:color="FFB658"/>
          <w:bottom w:val="single" w:sz="8" w:space="0" w:color="FFB658"/>
          <w:right w:val="single" w:sz="8" w:space="0" w:color="FFB6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B658"/>
          <w:left w:val="single" w:sz="8" w:space="0" w:color="FFB658"/>
          <w:bottom w:val="single" w:sz="8" w:space="0" w:color="FFB658"/>
          <w:right w:val="single" w:sz="8" w:space="0" w:color="FFB65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B658"/>
          <w:left w:val="single" w:sz="8" w:space="0" w:color="FFB658"/>
          <w:bottom w:val="single" w:sz="8" w:space="0" w:color="FFB658"/>
          <w:right w:val="single" w:sz="8" w:space="0" w:color="FFB658"/>
        </w:tcBorders>
      </w:tcPr>
    </w:tblStylePr>
  </w:style>
  <w:style w:type="table" w:styleId="Barevnseznamzvraznn5">
    <w:name w:val="Colorful List Accent 5"/>
    <w:basedOn w:val="Normlntabulka"/>
    <w:uiPriority w:val="99"/>
    <w:rsid w:val="009E5DFA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7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762EC"/>
      </w:tcPr>
    </w:tblStylePr>
    <w:tblStylePr w:type="lastRow">
      <w:rPr>
        <w:rFonts w:cs="Times New Roman"/>
        <w:b/>
        <w:bCs/>
        <w:color w:val="1762E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D5"/>
      </w:tcPr>
    </w:tblStylePr>
    <w:tblStylePr w:type="band1Horz">
      <w:rPr>
        <w:rFonts w:cs="Times New Roman"/>
      </w:rPr>
      <w:tblPr/>
      <w:tcPr>
        <w:shd w:val="clear" w:color="auto" w:fill="FFF0DD"/>
      </w:tcPr>
    </w:tblStylePr>
  </w:style>
  <w:style w:type="paragraph" w:customStyle="1" w:styleId="Styl1">
    <w:name w:val="Styl1"/>
    <w:basedOn w:val="Normln"/>
    <w:link w:val="Styl1Char"/>
    <w:uiPriority w:val="99"/>
    <w:rsid w:val="00FD35C4"/>
    <w:pPr>
      <w:numPr>
        <w:numId w:val="15"/>
      </w:numPr>
      <w:spacing w:before="120" w:after="120" w:line="240" w:lineRule="auto"/>
      <w:contextualSpacing/>
    </w:pPr>
    <w:rPr>
      <w:color w:val="FF0000"/>
    </w:rPr>
  </w:style>
  <w:style w:type="character" w:customStyle="1" w:styleId="Styl1Char">
    <w:name w:val="Styl1 Char"/>
    <w:basedOn w:val="Standardnpsmoodstavce"/>
    <w:link w:val="Styl1"/>
    <w:uiPriority w:val="99"/>
    <w:locked/>
    <w:rsid w:val="00FD35C4"/>
    <w:rPr>
      <w:color w:val="FF0000"/>
      <w:lang w:eastAsia="en-US"/>
    </w:rPr>
  </w:style>
  <w:style w:type="character" w:styleId="Zvraznn">
    <w:name w:val="Emphasis"/>
    <w:basedOn w:val="Standardnpsmoodstavce"/>
    <w:uiPriority w:val="99"/>
    <w:rsid w:val="009A44FE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77B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17067"/>
    <w:rPr>
      <w:lang w:eastAsia="en-US"/>
    </w:rPr>
  </w:style>
  <w:style w:type="character" w:customStyle="1" w:styleId="Podtitul12">
    <w:name w:val="Podtitul12"/>
    <w:basedOn w:val="Standardnpsmoodstavce"/>
    <w:uiPriority w:val="99"/>
    <w:rsid w:val="001854A0"/>
    <w:rPr>
      <w:rFonts w:cs="Times New Roman"/>
    </w:rPr>
  </w:style>
  <w:style w:type="table" w:customStyle="1" w:styleId="Stednmka3zvraznn51">
    <w:name w:val="Střední mřížka 3 – zvýraznění 51"/>
    <w:uiPriority w:val="99"/>
    <w:rsid w:val="00C96AD0"/>
    <w:pPr>
      <w:spacing w:before="40" w:after="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B65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B65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B65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B65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AA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AAB"/>
      </w:tcPr>
    </w:tblStylePr>
  </w:style>
  <w:style w:type="paragraph" w:customStyle="1" w:styleId="Vchozstyl">
    <w:name w:val="Výchozí styl"/>
    <w:uiPriority w:val="99"/>
    <w:rsid w:val="00DD0416"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NADPIS">
    <w:name w:val="NADPIS"/>
    <w:basedOn w:val="Nadpis1"/>
    <w:next w:val="Normln"/>
    <w:uiPriority w:val="99"/>
    <w:rsid w:val="00A86F3F"/>
    <w:pPr>
      <w:numPr>
        <w:numId w:val="16"/>
      </w:numPr>
      <w:ind w:left="426" w:hanging="426"/>
    </w:pPr>
    <w:rPr>
      <w:color w:val="E98300"/>
      <w:sz w:val="32"/>
    </w:rPr>
  </w:style>
  <w:style w:type="table" w:styleId="Svtlseznamzvraznn2">
    <w:name w:val="Light List Accent 2"/>
    <w:basedOn w:val="Normlntabulka"/>
    <w:uiPriority w:val="99"/>
    <w:rsid w:val="00A231BF"/>
    <w:rPr>
      <w:sz w:val="20"/>
      <w:szCs w:val="20"/>
    </w:rPr>
    <w:tblPr>
      <w:tblStyleRowBandSize w:val="1"/>
      <w:tblStyleColBandSize w:val="1"/>
      <w:tblBorders>
        <w:top w:val="single" w:sz="8" w:space="0" w:color="0F4DBC"/>
        <w:left w:val="single" w:sz="8" w:space="0" w:color="0F4DBC"/>
        <w:bottom w:val="single" w:sz="8" w:space="0" w:color="0F4DBC"/>
        <w:right w:val="single" w:sz="8" w:space="0" w:color="0F4DB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F4D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F4DBC"/>
          <w:left w:val="single" w:sz="8" w:space="0" w:color="0F4DBC"/>
          <w:bottom w:val="single" w:sz="8" w:space="0" w:color="0F4DBC"/>
          <w:right w:val="single" w:sz="8" w:space="0" w:color="0F4D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F4DBC"/>
          <w:left w:val="single" w:sz="8" w:space="0" w:color="0F4DBC"/>
          <w:bottom w:val="single" w:sz="8" w:space="0" w:color="0F4DBC"/>
          <w:right w:val="single" w:sz="8" w:space="0" w:color="0F4DB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F4DBC"/>
          <w:left w:val="single" w:sz="8" w:space="0" w:color="0F4DBC"/>
          <w:bottom w:val="single" w:sz="8" w:space="0" w:color="0F4DBC"/>
          <w:right w:val="single" w:sz="8" w:space="0" w:color="0F4DBC"/>
        </w:tcBorders>
      </w:tcPr>
    </w:tblStylePr>
  </w:style>
  <w:style w:type="character" w:customStyle="1" w:styleId="KrokyChar">
    <w:name w:val="Kroky Char"/>
    <w:basedOn w:val="Standardnpsmoodstavce"/>
    <w:link w:val="Kroky"/>
    <w:uiPriority w:val="99"/>
    <w:locked/>
    <w:rsid w:val="00224E0D"/>
    <w:rPr>
      <w:rFonts w:cs="Times New Roman"/>
      <w:b/>
    </w:rPr>
  </w:style>
  <w:style w:type="table" w:customStyle="1" w:styleId="Tabulkasmkou4zvraznn51">
    <w:name w:val="Tabulka s mřížkou 4 – zvýraznění 51"/>
    <w:uiPriority w:val="99"/>
    <w:rsid w:val="00BB3FC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29A"/>
        <w:left w:val="single" w:sz="4" w:space="0" w:color="FFD29A"/>
        <w:bottom w:val="single" w:sz="4" w:space="0" w:color="FFD29A"/>
        <w:right w:val="single" w:sz="4" w:space="0" w:color="FFD29A"/>
        <w:insideH w:val="single" w:sz="4" w:space="0" w:color="FFD29A"/>
        <w:insideV w:val="single" w:sz="4" w:space="0" w:color="FFD2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B658"/>
          <w:left w:val="single" w:sz="4" w:space="0" w:color="FFB658"/>
          <w:bottom w:val="single" w:sz="4" w:space="0" w:color="FFB658"/>
          <w:right w:val="single" w:sz="4" w:space="0" w:color="FFB658"/>
          <w:insideH w:val="nil"/>
          <w:insideV w:val="nil"/>
        </w:tcBorders>
        <w:shd w:val="clear" w:color="auto" w:fill="FFB65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6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DD"/>
      </w:tcPr>
    </w:tblStylePr>
    <w:tblStylePr w:type="band1Horz">
      <w:rPr>
        <w:rFonts w:cs="Times New Roman"/>
      </w:rPr>
      <w:tblPr/>
      <w:tcPr>
        <w:shd w:val="clear" w:color="auto" w:fill="FFF0DD"/>
      </w:tcPr>
    </w:tblStylePr>
  </w:style>
  <w:style w:type="paragraph" w:customStyle="1" w:styleId="dop">
    <w:name w:val="Č.dop."/>
    <w:basedOn w:val="Odstavecseseznamem"/>
    <w:uiPriority w:val="99"/>
    <w:rsid w:val="004F25AE"/>
    <w:pPr>
      <w:numPr>
        <w:numId w:val="45"/>
      </w:numPr>
      <w:spacing w:before="40" w:after="20"/>
      <w:ind w:left="357" w:hanging="357"/>
      <w:jc w:val="center"/>
    </w:pPr>
    <w:rPr>
      <w:sz w:val="20"/>
      <w:szCs w:val="20"/>
    </w:rPr>
  </w:style>
  <w:style w:type="paragraph" w:customStyle="1" w:styleId="Barevnseznamzvraznn12">
    <w:name w:val="Barevný seznam – zvýraznění 12"/>
    <w:basedOn w:val="Normln"/>
    <w:link w:val="Barevnseznamzvraznn1Char1"/>
    <w:uiPriority w:val="99"/>
    <w:rsid w:val="00693051"/>
    <w:pPr>
      <w:ind w:left="720"/>
      <w:contextualSpacing/>
    </w:pPr>
    <w:rPr>
      <w:rFonts w:ascii="Times New Roman" w:hAnsi="Times New Roman"/>
      <w:sz w:val="20"/>
      <w:szCs w:val="20"/>
      <w:lang w:eastAsia="cs-CZ"/>
    </w:rPr>
  </w:style>
  <w:style w:type="character" w:customStyle="1" w:styleId="Barevnseznamzvraznn1Char1">
    <w:name w:val="Barevný seznam – zvýraznění 1 Char1"/>
    <w:link w:val="Barevnseznamzvraznn12"/>
    <w:uiPriority w:val="99"/>
    <w:locked/>
    <w:rsid w:val="00693051"/>
    <w:rPr>
      <w:rFonts w:ascii="Times New Roman" w:eastAsia="Times New Roman" w:hAnsi="Times New Roman"/>
      <w:sz w:val="20"/>
      <w:lang w:eastAsia="cs-CZ"/>
    </w:rPr>
  </w:style>
  <w:style w:type="character" w:customStyle="1" w:styleId="Podtitul11">
    <w:name w:val="Podtitul11"/>
    <w:basedOn w:val="Standardnpsmoodstavce"/>
    <w:uiPriority w:val="99"/>
    <w:rsid w:val="00ED1F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2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1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os\Data%20aplikac&#237;\Microsoft\&#352;ablony\Nab&#237;dka_komunikace.dotx" TargetMode="External"/></Relationships>
</file>

<file path=word/theme/theme1.xml><?xml version="1.0" encoding="utf-8"?>
<a:theme xmlns:a="http://schemas.openxmlformats.org/drawingml/2006/main" name="Office Theme">
  <a:themeElements>
    <a:clrScheme name="Naviga4">
      <a:dk1>
        <a:sysClr val="windowText" lastClr="000000"/>
      </a:dk1>
      <a:lt1>
        <a:sysClr val="window" lastClr="FFFFFF"/>
      </a:lt1>
      <a:dk2>
        <a:srgbClr val="161650"/>
      </a:dk2>
      <a:lt2>
        <a:srgbClr val="C7CFEA"/>
      </a:lt2>
      <a:accent1>
        <a:srgbClr val="E98300"/>
      </a:accent1>
      <a:accent2>
        <a:srgbClr val="0F4DBC"/>
      </a:accent2>
      <a:accent3>
        <a:srgbClr val="B0BADC"/>
      </a:accent3>
      <a:accent4>
        <a:srgbClr val="000000"/>
      </a:accent4>
      <a:accent5>
        <a:srgbClr val="FFB658"/>
      </a:accent5>
      <a:accent6>
        <a:srgbClr val="548C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HE5MFQDDNWPF-263-192</_dlc_DocId>
    <_dlc_DocIdUrl xmlns="3dd41ec4-042c-4de6-a222-48b664863a79">
      <Url>https://isrpk.msmt.cz/2014/_layouts/DocIdRedir.aspx?ID=HE5MFQDDNWPF-263-192</Url>
      <Description>HE5MFQDDNWPF-263-192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AB618341A584F9D4A6E792454B2A2" ma:contentTypeVersion="1" ma:contentTypeDescription="Vytvoří nový dokument" ma:contentTypeScope="" ma:versionID="107d546f10db010574cec093b3cd07e3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fc5b08254e8bc8d697201cfb333ab710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D7320-E5F1-4270-89B6-44F27FF07B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C7E48D-524E-418C-AA4B-421D35B370AE}">
  <ds:schemaRefs>
    <ds:schemaRef ds:uri="http://schemas.microsoft.com/office/2006/metadata/properties"/>
    <ds:schemaRef ds:uri="http://schemas.microsoft.com/office/infopath/2007/PartnerControls"/>
    <ds:schemaRef ds:uri="3dd41ec4-042c-4de6-a222-48b664863a79"/>
  </ds:schemaRefs>
</ds:datastoreItem>
</file>

<file path=customXml/itemProps3.xml><?xml version="1.0" encoding="utf-8"?>
<ds:datastoreItem xmlns:ds="http://schemas.openxmlformats.org/officeDocument/2006/customXml" ds:itemID="{FCAF5883-31B6-4187-BCF9-ADF4117CA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75D70-3C0B-4B6A-BEE0-85F13A5C0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88946C-0152-424D-80CF-08CE4BFA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Nabídka_komunikace</Template>
  <TotalTime>0</TotalTime>
  <Pages>35</Pages>
  <Words>9756</Words>
  <Characters>57561</Characters>
  <Application>Microsoft Office Word</Application>
  <DocSecurity>0</DocSecurity>
  <Lines>479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Zpracování ex-ante evaluace OP VVV</vt:lpstr>
    </vt:vector>
  </TitlesOfParts>
  <Company>Microsoft</Company>
  <LinksUpToDate>false</LinksUpToDate>
  <CharactersWithSpaces>67183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Zpracování ex-ante evaluace OP VVV</dc:title>
  <dc:creator>NAVIGA4</dc:creator>
  <dc:description>Termín pro připomínky dnes 12,30</dc:description>
  <cp:lastModifiedBy>Mrózková Michaela</cp:lastModifiedBy>
  <cp:revision>2</cp:revision>
  <cp:lastPrinted>2015-01-16T08:32:00Z</cp:lastPrinted>
  <dcterms:created xsi:type="dcterms:W3CDTF">2015-04-13T14:22:00Z</dcterms:created>
  <dcterms:modified xsi:type="dcterms:W3CDTF">2015-04-13T14:22:00Z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0x0101006BCAB618341A584F9D4A6E792454B2A2</vt:lpwstr>
  </property>
  <property fmtid="{D5CDD505-2E9C-101B-9397-08002B2CF9AE}" pid="3" name="_dlc_DocIdItemGuid">
    <vt:lpwstr>ba61d255-7176-40e9-a35a-64d1570e9ff3</vt:lpwstr>
  </property>
  <property fmtid="{D5CDD505-2E9C-101B-9397-08002B2CF9AE}" pid="4" name="_dlc_DocId">
    <vt:lpwstr>HE5MFQDDNWPF-231-2297</vt:lpwstr>
  </property>
  <property fmtid="{D5CDD505-2E9C-101B-9397-08002B2CF9AE}" pid="5" name="_dlc_DocIdUrl">
    <vt:lpwstr>https://isrpk.msmt.cz/2014/_layouts/DocIdRedir.aspx?ID=HE5MFQDDNWPF-231-2297, HE5MFQDDNWPF-231-2297</vt:lpwstr>
  </property>
</Properties>
</file>