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ACBD5" w14:textId="598766AA" w:rsidR="00BE44AC" w:rsidRDefault="00A46C60" w:rsidP="00A46C60">
      <w:pPr>
        <w:pStyle w:val="Styl1"/>
        <w:jc w:val="center"/>
        <w:rPr>
          <w:rFonts w:asciiTheme="minorHAnsi" w:hAnsiTheme="minorHAnsi" w:cs="Arial"/>
          <w:color w:val="1F497D"/>
          <w:szCs w:val="28"/>
        </w:rPr>
      </w:pPr>
      <w:bookmarkStart w:id="0" w:name="_GoBack"/>
      <w:bookmarkEnd w:id="0"/>
      <w:r>
        <w:rPr>
          <w:rFonts w:asciiTheme="minorHAnsi" w:hAnsiTheme="minorHAnsi"/>
          <w:color w:val="1F497D"/>
        </w:rPr>
        <w:t>Annex 1 – Indicators of the Call “Long-Term Intersectoral Cooperation for ITI”</w:t>
      </w:r>
    </w:p>
    <w:p w14:paraId="3775F174" w14:textId="3F512F60" w:rsidR="00650F5A" w:rsidRPr="007E0632" w:rsidRDefault="00650F5A" w:rsidP="00A46C60">
      <w:pPr>
        <w:pStyle w:val="Styl1"/>
        <w:jc w:val="center"/>
        <w:rPr>
          <w:rFonts w:asciiTheme="minorHAnsi" w:hAnsiTheme="minorHAnsi"/>
        </w:rPr>
      </w:pPr>
      <w:r>
        <w:rPr>
          <w:rFonts w:asciiTheme="minorHAnsi" w:hAnsiTheme="minorHAnsi"/>
          <w:sz w:val="24"/>
        </w:rPr>
        <w:t xml:space="preserve">for applications </w:t>
      </w:r>
      <w:r w:rsidR="006C5B4E">
        <w:rPr>
          <w:rFonts w:asciiTheme="minorHAnsi" w:hAnsiTheme="minorHAnsi"/>
          <w:sz w:val="24"/>
        </w:rPr>
        <w:t xml:space="preserve">for support </w:t>
      </w:r>
      <w:r>
        <w:rPr>
          <w:rFonts w:asciiTheme="minorHAnsi" w:hAnsiTheme="minorHAnsi"/>
          <w:sz w:val="24"/>
        </w:rPr>
        <w:t>of individual projects under the Operational Programme Research, Development and Education</w:t>
      </w:r>
    </w:p>
    <w:p w14:paraId="27DACBD6" w14:textId="2C85C672" w:rsidR="00BE44AC" w:rsidRPr="007E0632" w:rsidRDefault="00BE44AC" w:rsidP="00BE44AC">
      <w:pPr>
        <w:jc w:val="right"/>
        <w:rPr>
          <w:rFonts w:asciiTheme="minorHAnsi" w:hAnsiTheme="minorHAnsi"/>
        </w:rPr>
      </w:pPr>
      <w:r>
        <w:tab/>
      </w:r>
      <w:r>
        <w:rPr>
          <w:rFonts w:asciiTheme="minorHAnsi" w:hAnsiTheme="minorHAnsi"/>
          <w:sz w:val="22"/>
        </w:rPr>
        <w:t>Ref. No: M</w:t>
      </w:r>
      <w:r w:rsidR="006C5B4E">
        <w:rPr>
          <w:rFonts w:asciiTheme="minorHAnsi" w:hAnsiTheme="minorHAnsi"/>
          <w:sz w:val="22"/>
        </w:rPr>
        <w:t>EYS</w:t>
      </w:r>
      <w:r>
        <w:rPr>
          <w:rFonts w:asciiTheme="minorHAnsi" w:hAnsiTheme="minorHAnsi"/>
          <w:sz w:val="22"/>
        </w:rPr>
        <w:t>-37309/2016-3</w:t>
      </w:r>
    </w:p>
    <w:p w14:paraId="451BDD75" w14:textId="3F740880" w:rsidR="00C856F7" w:rsidRPr="00A46C60" w:rsidRDefault="00C856F7" w:rsidP="00A46C60">
      <w:pPr>
        <w:widowControl w:val="0"/>
        <w:overflowPunct w:val="0"/>
        <w:autoSpaceDE w:val="0"/>
        <w:autoSpaceDN w:val="0"/>
        <w:adjustRightInd w:val="0"/>
        <w:spacing w:after="0"/>
        <w:ind w:right="38"/>
        <w:textAlignment w:val="baseline"/>
        <w:rPr>
          <w:rFonts w:asciiTheme="minorHAnsi" w:hAnsiTheme="minorHAnsi"/>
          <w:b/>
          <w:color w:val="000080"/>
          <w:sz w:val="32"/>
          <w:szCs w:val="32"/>
        </w:rPr>
      </w:pPr>
    </w:p>
    <w:p w14:paraId="2D57B937" w14:textId="56E0ACB8" w:rsidR="00C856F7" w:rsidRPr="00A46C60" w:rsidRDefault="00C856F7" w:rsidP="00650F5A">
      <w:pPr>
        <w:widowControl w:val="0"/>
        <w:overflowPunct w:val="0"/>
        <w:autoSpaceDE w:val="0"/>
        <w:autoSpaceDN w:val="0"/>
        <w:adjustRightInd w:val="0"/>
        <w:spacing w:after="240"/>
        <w:ind w:right="40"/>
        <w:jc w:val="both"/>
        <w:textAlignment w:val="baseline"/>
        <w:rPr>
          <w:rFonts w:asciiTheme="minorHAnsi" w:hAnsiTheme="minorHAnsi"/>
          <w:sz w:val="22"/>
        </w:rPr>
      </w:pPr>
      <w:r>
        <w:rPr>
          <w:rFonts w:asciiTheme="minorHAnsi" w:hAnsiTheme="minorHAnsi"/>
          <w:sz w:val="22"/>
        </w:rPr>
        <w:t>Priority Ax</w:t>
      </w:r>
      <w:r w:rsidR="006C5B4E">
        <w:rPr>
          <w:rFonts w:asciiTheme="minorHAnsi" w:hAnsiTheme="minorHAnsi"/>
          <w:sz w:val="22"/>
        </w:rPr>
        <w:t>i</w:t>
      </w:r>
      <w:r>
        <w:rPr>
          <w:rFonts w:asciiTheme="minorHAnsi" w:hAnsiTheme="minorHAnsi"/>
          <w:sz w:val="22"/>
        </w:rPr>
        <w:t xml:space="preserve">s: PA 1 – Strengthening the Capacities for </w:t>
      </w:r>
      <w:r w:rsidR="006C5B4E">
        <w:rPr>
          <w:rFonts w:asciiTheme="minorHAnsi" w:hAnsiTheme="minorHAnsi"/>
          <w:sz w:val="22"/>
        </w:rPr>
        <w:t xml:space="preserve">High-Quality </w:t>
      </w:r>
      <w:r>
        <w:rPr>
          <w:rFonts w:asciiTheme="minorHAnsi" w:hAnsiTheme="minorHAnsi"/>
          <w:sz w:val="22"/>
        </w:rPr>
        <w:t>Research</w:t>
      </w:r>
    </w:p>
    <w:p w14:paraId="19693D9D" w14:textId="59CFF278" w:rsidR="00C856F7" w:rsidRPr="00A46C60" w:rsidRDefault="00C856F7" w:rsidP="00C856F7">
      <w:pPr>
        <w:widowControl w:val="0"/>
        <w:overflowPunct w:val="0"/>
        <w:autoSpaceDE w:val="0"/>
        <w:autoSpaceDN w:val="0"/>
        <w:adjustRightInd w:val="0"/>
        <w:spacing w:after="240"/>
        <w:ind w:left="-26" w:right="40"/>
        <w:jc w:val="both"/>
        <w:textAlignment w:val="baseline"/>
        <w:rPr>
          <w:rFonts w:asciiTheme="minorHAnsi" w:hAnsiTheme="minorHAnsi"/>
          <w:sz w:val="22"/>
        </w:rPr>
      </w:pPr>
      <w:r>
        <w:rPr>
          <w:rFonts w:asciiTheme="minorHAnsi" w:hAnsiTheme="minorHAnsi"/>
          <w:sz w:val="22"/>
        </w:rPr>
        <w:t>Investment priority: Investment Priority 1 – Enhancing research and innovation infrastructure and capacities to develop research and innovation excellence, and promoting centres of competence, in particular those of European interest</w:t>
      </w:r>
    </w:p>
    <w:p w14:paraId="756D6036" w14:textId="60DEF4AD" w:rsidR="00C856F7" w:rsidRPr="00A46C60" w:rsidRDefault="00C856F7" w:rsidP="00C856F7">
      <w:pPr>
        <w:widowControl w:val="0"/>
        <w:overflowPunct w:val="0"/>
        <w:autoSpaceDE w:val="0"/>
        <w:autoSpaceDN w:val="0"/>
        <w:adjustRightInd w:val="0"/>
        <w:spacing w:after="240"/>
        <w:ind w:left="-26" w:right="40"/>
        <w:jc w:val="both"/>
        <w:textAlignment w:val="baseline"/>
        <w:rPr>
          <w:rFonts w:asciiTheme="minorHAnsi" w:hAnsiTheme="minorHAnsi"/>
          <w:sz w:val="22"/>
        </w:rPr>
      </w:pPr>
      <w:r>
        <w:rPr>
          <w:rFonts w:asciiTheme="minorHAnsi" w:hAnsiTheme="minorHAnsi"/>
          <w:sz w:val="22"/>
        </w:rPr>
        <w:t>Specific objective: Specific Objective 2 – Building capacities for strengthening long-term cooperation between research organisations and the application sector</w:t>
      </w:r>
    </w:p>
    <w:p w14:paraId="0010EFF5" w14:textId="730D284A" w:rsidR="00C856F7" w:rsidRPr="00A46C60" w:rsidRDefault="00C856F7" w:rsidP="00C856F7">
      <w:pPr>
        <w:widowControl w:val="0"/>
        <w:overflowPunct w:val="0"/>
        <w:autoSpaceDE w:val="0"/>
        <w:autoSpaceDN w:val="0"/>
        <w:adjustRightInd w:val="0"/>
        <w:spacing w:after="240"/>
        <w:ind w:left="-26" w:right="40"/>
        <w:jc w:val="both"/>
        <w:textAlignment w:val="baseline"/>
        <w:rPr>
          <w:rFonts w:asciiTheme="minorHAnsi" w:hAnsiTheme="minorHAnsi"/>
          <w:sz w:val="22"/>
        </w:rPr>
      </w:pPr>
      <w:r>
        <w:rPr>
          <w:rFonts w:asciiTheme="minorHAnsi" w:hAnsiTheme="minorHAnsi"/>
          <w:sz w:val="22"/>
        </w:rPr>
        <w:t>Call number: 02_17_49</w:t>
      </w:r>
    </w:p>
    <w:p w14:paraId="672B2014" w14:textId="528D1B4D" w:rsidR="00C856F7" w:rsidRPr="00A46C60" w:rsidRDefault="00C856F7" w:rsidP="00A46C60">
      <w:pPr>
        <w:widowControl w:val="0"/>
        <w:tabs>
          <w:tab w:val="left" w:pos="2652"/>
          <w:tab w:val="left" w:pos="3094"/>
          <w:tab w:val="left" w:pos="3640"/>
          <w:tab w:val="left" w:pos="6412"/>
        </w:tabs>
        <w:overflowPunct w:val="0"/>
        <w:autoSpaceDE w:val="0"/>
        <w:autoSpaceDN w:val="0"/>
        <w:adjustRightInd w:val="0"/>
        <w:spacing w:after="0"/>
        <w:ind w:right="38"/>
        <w:textAlignment w:val="baseline"/>
        <w:rPr>
          <w:rFonts w:asciiTheme="minorHAnsi" w:hAnsiTheme="minorHAnsi"/>
        </w:rPr>
      </w:pPr>
    </w:p>
    <w:tbl>
      <w:tblPr>
        <w:tblStyle w:val="Mkatabulky"/>
        <w:tblW w:w="13301" w:type="dxa"/>
        <w:tblLayout w:type="fixed"/>
        <w:tblCellMar>
          <w:left w:w="57" w:type="dxa"/>
          <w:right w:w="57" w:type="dxa"/>
        </w:tblCellMar>
        <w:tblLook w:val="04A0" w:firstRow="1" w:lastRow="0" w:firstColumn="1" w:lastColumn="0" w:noHBand="0" w:noVBand="1"/>
      </w:tblPr>
      <w:tblGrid>
        <w:gridCol w:w="380"/>
        <w:gridCol w:w="891"/>
        <w:gridCol w:w="2410"/>
        <w:gridCol w:w="1276"/>
        <w:gridCol w:w="2126"/>
        <w:gridCol w:w="6218"/>
      </w:tblGrid>
      <w:tr w:rsidR="005727CE" w:rsidRPr="007E0632" w14:paraId="3DBDA18D" w14:textId="77777777" w:rsidTr="00E0240A">
        <w:trPr>
          <w:cantSplit/>
          <w:trHeight w:val="532"/>
          <w:tblHeader/>
        </w:trPr>
        <w:tc>
          <w:tcPr>
            <w:tcW w:w="380" w:type="dxa"/>
            <w:shd w:val="clear" w:color="auto" w:fill="C6D9F1" w:themeFill="text2" w:themeFillTint="33"/>
            <w:textDirection w:val="btLr"/>
            <w:vAlign w:val="center"/>
          </w:tcPr>
          <w:p w14:paraId="7C7A9640" w14:textId="77777777" w:rsidR="005727CE" w:rsidRPr="007E0632" w:rsidRDefault="005727CE" w:rsidP="00C856F7">
            <w:pPr>
              <w:spacing w:after="0" w:line="276" w:lineRule="auto"/>
              <w:ind w:left="113" w:right="113"/>
              <w:jc w:val="center"/>
              <w:rPr>
                <w:rFonts w:asciiTheme="minorHAnsi" w:eastAsiaTheme="minorHAnsi" w:hAnsiTheme="minorHAnsi"/>
                <w:b/>
                <w:sz w:val="22"/>
                <w:szCs w:val="22"/>
              </w:rPr>
            </w:pPr>
          </w:p>
        </w:tc>
        <w:tc>
          <w:tcPr>
            <w:tcW w:w="891" w:type="dxa"/>
            <w:shd w:val="clear" w:color="auto" w:fill="C6D9F1" w:themeFill="text2" w:themeFillTint="33"/>
          </w:tcPr>
          <w:p w14:paraId="05E3002D" w14:textId="562646BC" w:rsidR="005727CE" w:rsidRPr="007E0632" w:rsidRDefault="005727CE" w:rsidP="00C856F7">
            <w:pPr>
              <w:spacing w:after="0" w:line="276" w:lineRule="auto"/>
              <w:rPr>
                <w:rFonts w:asciiTheme="minorHAnsi" w:eastAsiaTheme="minorHAnsi" w:hAnsiTheme="minorHAnsi"/>
                <w:b/>
                <w:sz w:val="22"/>
                <w:szCs w:val="22"/>
              </w:rPr>
            </w:pPr>
            <w:r>
              <w:rPr>
                <w:rFonts w:asciiTheme="minorHAnsi" w:eastAsiaTheme="minorHAnsi" w:hAnsiTheme="minorHAnsi"/>
                <w:b/>
                <w:sz w:val="22"/>
              </w:rPr>
              <w:t>NCI code</w:t>
            </w:r>
          </w:p>
        </w:tc>
        <w:tc>
          <w:tcPr>
            <w:tcW w:w="2410" w:type="dxa"/>
            <w:shd w:val="clear" w:color="auto" w:fill="C6D9F1" w:themeFill="text2" w:themeFillTint="33"/>
          </w:tcPr>
          <w:p w14:paraId="708A799D" w14:textId="77777777" w:rsidR="005727CE" w:rsidRPr="007E0632" w:rsidRDefault="005727CE" w:rsidP="00C856F7">
            <w:pPr>
              <w:spacing w:after="0" w:line="276" w:lineRule="auto"/>
              <w:rPr>
                <w:rFonts w:asciiTheme="minorHAnsi" w:eastAsiaTheme="minorHAnsi" w:hAnsiTheme="minorHAnsi"/>
                <w:b/>
                <w:sz w:val="22"/>
                <w:szCs w:val="22"/>
              </w:rPr>
            </w:pPr>
            <w:r>
              <w:rPr>
                <w:rFonts w:asciiTheme="minorHAnsi" w:eastAsiaTheme="minorHAnsi" w:hAnsiTheme="minorHAnsi"/>
                <w:b/>
                <w:sz w:val="22"/>
              </w:rPr>
              <w:t>Indicator name</w:t>
            </w:r>
          </w:p>
        </w:tc>
        <w:tc>
          <w:tcPr>
            <w:tcW w:w="1276" w:type="dxa"/>
            <w:shd w:val="clear" w:color="auto" w:fill="C6D9F1" w:themeFill="text2" w:themeFillTint="33"/>
          </w:tcPr>
          <w:p w14:paraId="0B686FE1" w14:textId="77777777" w:rsidR="005727CE" w:rsidRPr="007E0632" w:rsidRDefault="005727CE" w:rsidP="00C856F7">
            <w:pPr>
              <w:spacing w:after="0" w:line="276" w:lineRule="auto"/>
              <w:rPr>
                <w:rFonts w:asciiTheme="minorHAnsi" w:eastAsiaTheme="minorHAnsi" w:hAnsiTheme="minorHAnsi"/>
                <w:b/>
                <w:sz w:val="22"/>
                <w:szCs w:val="22"/>
              </w:rPr>
            </w:pPr>
            <w:r>
              <w:rPr>
                <w:rFonts w:asciiTheme="minorHAnsi" w:eastAsiaTheme="minorHAnsi" w:hAnsiTheme="minorHAnsi"/>
                <w:b/>
                <w:sz w:val="22"/>
              </w:rPr>
              <w:t>Unit of measurement</w:t>
            </w:r>
          </w:p>
        </w:tc>
        <w:tc>
          <w:tcPr>
            <w:tcW w:w="2126" w:type="dxa"/>
            <w:shd w:val="clear" w:color="auto" w:fill="C6D9F1" w:themeFill="text2" w:themeFillTint="33"/>
          </w:tcPr>
          <w:p w14:paraId="32C028B4" w14:textId="294BC60B" w:rsidR="005727CE" w:rsidRPr="007E0632" w:rsidRDefault="005727CE" w:rsidP="00C856F7">
            <w:pPr>
              <w:spacing w:after="0" w:line="276" w:lineRule="auto"/>
              <w:rPr>
                <w:rFonts w:asciiTheme="minorHAnsi" w:eastAsiaTheme="minorHAnsi" w:hAnsiTheme="minorHAnsi"/>
                <w:b/>
                <w:sz w:val="22"/>
                <w:szCs w:val="22"/>
              </w:rPr>
            </w:pPr>
            <w:r>
              <w:rPr>
                <w:rFonts w:asciiTheme="minorHAnsi" w:eastAsiaTheme="minorHAnsi" w:hAnsiTheme="minorHAnsi"/>
                <w:b/>
                <w:sz w:val="22"/>
              </w:rPr>
              <w:t>Attribute</w:t>
            </w:r>
          </w:p>
        </w:tc>
        <w:tc>
          <w:tcPr>
            <w:tcW w:w="6218" w:type="dxa"/>
            <w:shd w:val="clear" w:color="auto" w:fill="C6D9F1" w:themeFill="text2" w:themeFillTint="33"/>
          </w:tcPr>
          <w:p w14:paraId="4098B752" w14:textId="46FB5386" w:rsidR="005727CE" w:rsidRPr="007E0632" w:rsidRDefault="005727CE" w:rsidP="00E0240A">
            <w:pPr>
              <w:spacing w:after="0" w:line="276" w:lineRule="auto"/>
              <w:jc w:val="both"/>
              <w:rPr>
                <w:rFonts w:asciiTheme="minorHAnsi" w:eastAsiaTheme="minorHAnsi" w:hAnsiTheme="minorHAnsi"/>
                <w:sz w:val="22"/>
                <w:szCs w:val="22"/>
              </w:rPr>
            </w:pPr>
            <w:r>
              <w:rPr>
                <w:rFonts w:asciiTheme="minorHAnsi" w:eastAsiaTheme="minorHAnsi" w:hAnsiTheme="minorHAnsi"/>
                <w:b/>
                <w:sz w:val="22"/>
              </w:rPr>
              <w:t>Specification for the call</w:t>
            </w:r>
          </w:p>
        </w:tc>
      </w:tr>
      <w:tr w:rsidR="00E0240A" w:rsidRPr="007E0632" w14:paraId="6B24D242" w14:textId="77777777" w:rsidTr="00E0240A">
        <w:trPr>
          <w:trHeight w:val="508"/>
        </w:trPr>
        <w:tc>
          <w:tcPr>
            <w:tcW w:w="380" w:type="dxa"/>
            <w:vMerge w:val="restart"/>
            <w:textDirection w:val="btLr"/>
            <w:vAlign w:val="center"/>
          </w:tcPr>
          <w:p w14:paraId="4B6C0AC3" w14:textId="38E37426" w:rsidR="00E0240A" w:rsidRPr="007E0632" w:rsidRDefault="00E0240A" w:rsidP="00C856F7">
            <w:pPr>
              <w:spacing w:after="0" w:line="276" w:lineRule="auto"/>
              <w:ind w:left="113" w:right="113"/>
              <w:jc w:val="center"/>
              <w:rPr>
                <w:rFonts w:asciiTheme="minorHAnsi" w:hAnsiTheme="minorHAnsi"/>
                <w:b/>
                <w:color w:val="000000"/>
                <w:sz w:val="22"/>
                <w:szCs w:val="22"/>
              </w:rPr>
            </w:pPr>
            <w:r>
              <w:rPr>
                <w:rFonts w:asciiTheme="minorHAnsi" w:hAnsiTheme="minorHAnsi"/>
                <w:b/>
                <w:color w:val="000000"/>
                <w:sz w:val="22"/>
              </w:rPr>
              <w:t>outputs</w:t>
            </w:r>
          </w:p>
        </w:tc>
        <w:tc>
          <w:tcPr>
            <w:tcW w:w="891" w:type="dxa"/>
            <w:noWrap/>
          </w:tcPr>
          <w:p w14:paraId="3B7CEBE4" w14:textId="5F5D04F8" w:rsidR="00E0240A" w:rsidRPr="007E0632" w:rsidRDefault="00E0240A" w:rsidP="00CF6E11">
            <w:pPr>
              <w:rPr>
                <w:rFonts w:asciiTheme="minorHAnsi" w:hAnsiTheme="minorHAnsi"/>
                <w:color w:val="000000"/>
                <w:sz w:val="22"/>
                <w:szCs w:val="22"/>
              </w:rPr>
            </w:pPr>
            <w:r>
              <w:rPr>
                <w:rFonts w:asciiTheme="minorHAnsi" w:hAnsiTheme="minorHAnsi"/>
                <w:color w:val="000000"/>
                <w:sz w:val="22"/>
              </w:rPr>
              <w:t>2 04 00</w:t>
            </w:r>
          </w:p>
          <w:p w14:paraId="0AE5AB3E" w14:textId="55E54663" w:rsidR="00E0240A" w:rsidRPr="007E0632" w:rsidRDefault="00E0240A" w:rsidP="00CF6E11">
            <w:pPr>
              <w:rPr>
                <w:rFonts w:asciiTheme="minorHAnsi" w:hAnsiTheme="minorHAnsi"/>
                <w:color w:val="000000"/>
                <w:sz w:val="22"/>
                <w:szCs w:val="22"/>
              </w:rPr>
            </w:pPr>
            <w:r>
              <w:rPr>
                <w:rFonts w:asciiTheme="minorHAnsi" w:hAnsiTheme="minorHAnsi"/>
                <w:color w:val="000000"/>
                <w:sz w:val="22"/>
              </w:rPr>
              <w:t>(CO 24)</w:t>
            </w:r>
          </w:p>
        </w:tc>
        <w:tc>
          <w:tcPr>
            <w:tcW w:w="2410" w:type="dxa"/>
            <w:noWrap/>
          </w:tcPr>
          <w:p w14:paraId="27E7192E" w14:textId="044EE730"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 xml:space="preserve">Number of new researchers in </w:t>
            </w:r>
            <w:r w:rsidR="00EA285C">
              <w:rPr>
                <w:rFonts w:asciiTheme="minorHAnsi" w:hAnsiTheme="minorHAnsi"/>
                <w:sz w:val="22"/>
              </w:rPr>
              <w:t xml:space="preserve">supported </w:t>
            </w:r>
            <w:r>
              <w:rPr>
                <w:rFonts w:asciiTheme="minorHAnsi" w:hAnsiTheme="minorHAnsi"/>
                <w:sz w:val="22"/>
              </w:rPr>
              <w:t xml:space="preserve"> entities</w:t>
            </w:r>
          </w:p>
        </w:tc>
        <w:tc>
          <w:tcPr>
            <w:tcW w:w="1276" w:type="dxa"/>
          </w:tcPr>
          <w:p w14:paraId="67BDC144" w14:textId="23ED3707"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FTE</w:t>
            </w:r>
          </w:p>
        </w:tc>
        <w:tc>
          <w:tcPr>
            <w:tcW w:w="2126" w:type="dxa"/>
          </w:tcPr>
          <w:p w14:paraId="13B70FCA" w14:textId="6525C24E"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Mandatory for selection</w:t>
            </w:r>
          </w:p>
          <w:p w14:paraId="7C6965EF" w14:textId="48370E8D"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 xml:space="preserve">Mandatory for fulfilment </w:t>
            </w:r>
          </w:p>
          <w:p w14:paraId="0CC016E2" w14:textId="77777777" w:rsidR="009F215D" w:rsidRPr="007E0632" w:rsidRDefault="00276D37" w:rsidP="00C856F7">
            <w:pPr>
              <w:spacing w:after="0" w:line="276" w:lineRule="auto"/>
              <w:rPr>
                <w:rFonts w:asciiTheme="minorHAnsi" w:hAnsiTheme="minorHAnsi"/>
                <w:sz w:val="22"/>
                <w:szCs w:val="22"/>
              </w:rPr>
            </w:pPr>
            <w:r>
              <w:rPr>
                <w:rFonts w:asciiTheme="minorHAnsi" w:hAnsiTheme="minorHAnsi"/>
                <w:sz w:val="22"/>
              </w:rPr>
              <w:t xml:space="preserve">must be bound with  </w:t>
            </w:r>
          </w:p>
          <w:p w14:paraId="28126B9A" w14:textId="403AA47C" w:rsidR="00276D37" w:rsidRPr="007E0632" w:rsidRDefault="00276D37" w:rsidP="00C856F7">
            <w:pPr>
              <w:spacing w:after="0" w:line="276" w:lineRule="auto"/>
              <w:rPr>
                <w:rFonts w:asciiTheme="minorHAnsi" w:hAnsiTheme="minorHAnsi"/>
                <w:sz w:val="22"/>
                <w:szCs w:val="22"/>
              </w:rPr>
            </w:pPr>
            <w:r>
              <w:rPr>
                <w:rFonts w:asciiTheme="minorHAnsi" w:hAnsiTheme="minorHAnsi"/>
                <w:sz w:val="22"/>
              </w:rPr>
              <w:t>2 04 02</w:t>
            </w:r>
          </w:p>
          <w:p w14:paraId="63C5C1BE" w14:textId="3C7AD9A7" w:rsidR="00276D37" w:rsidRPr="007E0632" w:rsidRDefault="00276D37" w:rsidP="00C856F7">
            <w:pPr>
              <w:spacing w:after="0" w:line="276" w:lineRule="auto"/>
              <w:rPr>
                <w:rFonts w:asciiTheme="minorHAnsi" w:hAnsiTheme="minorHAnsi"/>
                <w:sz w:val="22"/>
                <w:szCs w:val="22"/>
              </w:rPr>
            </w:pPr>
          </w:p>
        </w:tc>
        <w:tc>
          <w:tcPr>
            <w:tcW w:w="6218" w:type="dxa"/>
          </w:tcPr>
          <w:p w14:paraId="382DE730" w14:textId="7167C140" w:rsidR="00E0240A" w:rsidRPr="007E0632" w:rsidRDefault="00E0240A" w:rsidP="00E0240A">
            <w:pPr>
              <w:autoSpaceDE w:val="0"/>
              <w:autoSpaceDN w:val="0"/>
              <w:adjustRightInd w:val="0"/>
              <w:spacing w:after="0"/>
              <w:jc w:val="both"/>
              <w:rPr>
                <w:rFonts w:asciiTheme="minorHAnsi" w:hAnsiTheme="minorHAnsi"/>
                <w:sz w:val="22"/>
                <w:szCs w:val="22"/>
              </w:rPr>
            </w:pPr>
            <w:r>
              <w:rPr>
                <w:rFonts w:asciiTheme="minorHAnsi" w:hAnsiTheme="minorHAnsi"/>
                <w:sz w:val="22"/>
              </w:rPr>
              <w:t>This means the number of all newly created jobs for researchers converted to FTE. A job is a direct result of the implementation of the project; it must be filled (vacant jobs are not counted), and must increase the total number of research jobs in the organization.</w:t>
            </w:r>
          </w:p>
          <w:p w14:paraId="6E6A8E0E" w14:textId="2DB331A4" w:rsidR="00E0240A" w:rsidRPr="007E0632" w:rsidRDefault="00E0240A" w:rsidP="00E0240A">
            <w:pPr>
              <w:spacing w:after="0"/>
              <w:jc w:val="both"/>
              <w:rPr>
                <w:rFonts w:asciiTheme="minorHAnsi" w:hAnsiTheme="minorHAnsi"/>
                <w:sz w:val="22"/>
                <w:szCs w:val="22"/>
              </w:rPr>
            </w:pPr>
            <w:r>
              <w:rPr>
                <w:rFonts w:asciiTheme="minorHAnsi" w:hAnsiTheme="minorHAnsi"/>
                <w:sz w:val="22"/>
              </w:rPr>
              <w:t>The post must be filled (i.e. a contract/ agreement must be concluded with the worker) no sooner than after the OP RDE project started its implementation.</w:t>
            </w:r>
          </w:p>
          <w:p w14:paraId="725475BD" w14:textId="77777777" w:rsidR="00B42977" w:rsidRPr="007E0632" w:rsidRDefault="00B42977" w:rsidP="00E0240A">
            <w:pPr>
              <w:spacing w:after="0"/>
              <w:jc w:val="both"/>
              <w:rPr>
                <w:rFonts w:asciiTheme="minorHAnsi" w:hAnsiTheme="minorHAnsi"/>
                <w:sz w:val="22"/>
                <w:szCs w:val="22"/>
              </w:rPr>
            </w:pPr>
          </w:p>
          <w:p w14:paraId="75AC3972" w14:textId="0A3425AE" w:rsidR="00B42977" w:rsidRPr="007E0632" w:rsidRDefault="00B42977" w:rsidP="00E0240A">
            <w:pPr>
              <w:spacing w:after="0"/>
              <w:jc w:val="both"/>
              <w:rPr>
                <w:rFonts w:asciiTheme="minorHAnsi" w:hAnsiTheme="minorHAnsi"/>
                <w:sz w:val="22"/>
                <w:szCs w:val="22"/>
              </w:rPr>
            </w:pPr>
            <w:r>
              <w:rPr>
                <w:rFonts w:asciiTheme="minorHAnsi" w:hAnsiTheme="minorHAnsi"/>
                <w:sz w:val="22"/>
              </w:rPr>
              <w:t>The indicator is linked to the ITI strategy.</w:t>
            </w:r>
          </w:p>
        </w:tc>
      </w:tr>
      <w:tr w:rsidR="00E0240A" w:rsidRPr="007E0632" w14:paraId="1E06AEC9" w14:textId="77777777" w:rsidTr="00E0240A">
        <w:trPr>
          <w:trHeight w:val="508"/>
        </w:trPr>
        <w:tc>
          <w:tcPr>
            <w:tcW w:w="380" w:type="dxa"/>
            <w:vMerge/>
            <w:textDirection w:val="btLr"/>
            <w:vAlign w:val="center"/>
          </w:tcPr>
          <w:p w14:paraId="32591939" w14:textId="65B6AF7C" w:rsidR="00E0240A" w:rsidRPr="007E0632" w:rsidRDefault="00E0240A" w:rsidP="00C856F7">
            <w:pPr>
              <w:spacing w:after="0" w:line="276" w:lineRule="auto"/>
              <w:ind w:left="113" w:right="113"/>
              <w:jc w:val="center"/>
              <w:rPr>
                <w:rFonts w:asciiTheme="minorHAnsi" w:hAnsiTheme="minorHAnsi"/>
                <w:b/>
                <w:color w:val="000000"/>
                <w:sz w:val="22"/>
                <w:szCs w:val="22"/>
              </w:rPr>
            </w:pPr>
          </w:p>
        </w:tc>
        <w:tc>
          <w:tcPr>
            <w:tcW w:w="891" w:type="dxa"/>
            <w:noWrap/>
          </w:tcPr>
          <w:p w14:paraId="1F297235" w14:textId="3EE6E07F" w:rsidR="00E0240A" w:rsidRPr="007E0632" w:rsidRDefault="00E0240A" w:rsidP="00CF6E11">
            <w:pPr>
              <w:rPr>
                <w:rFonts w:asciiTheme="minorHAnsi" w:hAnsiTheme="minorHAnsi"/>
                <w:color w:val="000000"/>
                <w:sz w:val="22"/>
                <w:szCs w:val="22"/>
              </w:rPr>
            </w:pPr>
            <w:r>
              <w:rPr>
                <w:rFonts w:asciiTheme="minorHAnsi" w:hAnsiTheme="minorHAnsi"/>
                <w:color w:val="000000"/>
                <w:sz w:val="22"/>
              </w:rPr>
              <w:t>2 04 02</w:t>
            </w:r>
          </w:p>
        </w:tc>
        <w:tc>
          <w:tcPr>
            <w:tcW w:w="2410" w:type="dxa"/>
            <w:noWrap/>
          </w:tcPr>
          <w:p w14:paraId="140F0E35" w14:textId="6207D5D5"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 xml:space="preserve">Number of new researchers in </w:t>
            </w:r>
            <w:r w:rsidR="00EA285C">
              <w:rPr>
                <w:rFonts w:asciiTheme="minorHAnsi" w:hAnsiTheme="minorHAnsi"/>
                <w:sz w:val="22"/>
              </w:rPr>
              <w:t>supported</w:t>
            </w:r>
            <w:r>
              <w:rPr>
                <w:rFonts w:asciiTheme="minorHAnsi" w:hAnsiTheme="minorHAnsi"/>
                <w:sz w:val="22"/>
              </w:rPr>
              <w:t xml:space="preserve"> entities – women</w:t>
            </w:r>
          </w:p>
        </w:tc>
        <w:tc>
          <w:tcPr>
            <w:tcW w:w="1276" w:type="dxa"/>
          </w:tcPr>
          <w:p w14:paraId="20A0CE83" w14:textId="5C9BDCCE"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FTE</w:t>
            </w:r>
          </w:p>
        </w:tc>
        <w:tc>
          <w:tcPr>
            <w:tcW w:w="2126" w:type="dxa"/>
          </w:tcPr>
          <w:p w14:paraId="1907F3D8" w14:textId="7298A910" w:rsidR="00E0240A" w:rsidRPr="007E0632" w:rsidRDefault="00E0240A" w:rsidP="00310085">
            <w:pPr>
              <w:spacing w:after="0" w:line="276" w:lineRule="auto"/>
              <w:rPr>
                <w:rFonts w:asciiTheme="minorHAnsi" w:hAnsiTheme="minorHAnsi"/>
                <w:sz w:val="22"/>
                <w:szCs w:val="22"/>
              </w:rPr>
            </w:pPr>
            <w:r>
              <w:rPr>
                <w:rFonts w:asciiTheme="minorHAnsi" w:hAnsiTheme="minorHAnsi"/>
                <w:sz w:val="22"/>
              </w:rPr>
              <w:t>Mandatory for selection</w:t>
            </w:r>
          </w:p>
          <w:p w14:paraId="541F4776" w14:textId="29AFD1B9" w:rsidR="00E0240A" w:rsidRPr="007E0632" w:rsidRDefault="00E0240A" w:rsidP="00310085">
            <w:pPr>
              <w:spacing w:after="0" w:line="276" w:lineRule="auto"/>
              <w:rPr>
                <w:rFonts w:asciiTheme="minorHAnsi" w:hAnsiTheme="minorHAnsi"/>
                <w:sz w:val="22"/>
                <w:szCs w:val="22"/>
              </w:rPr>
            </w:pPr>
            <w:r>
              <w:rPr>
                <w:rFonts w:asciiTheme="minorHAnsi" w:hAnsiTheme="minorHAnsi"/>
                <w:sz w:val="22"/>
              </w:rPr>
              <w:t>Non-mandatory for fulfilment</w:t>
            </w:r>
          </w:p>
        </w:tc>
        <w:tc>
          <w:tcPr>
            <w:tcW w:w="6218" w:type="dxa"/>
          </w:tcPr>
          <w:p w14:paraId="4F056BD5" w14:textId="61A32B76" w:rsidR="00E0240A" w:rsidRPr="007E0632" w:rsidRDefault="00447F58" w:rsidP="00E0240A">
            <w:pPr>
              <w:spacing w:after="0" w:line="276" w:lineRule="auto"/>
              <w:jc w:val="both"/>
              <w:rPr>
                <w:rFonts w:asciiTheme="minorHAnsi" w:hAnsiTheme="minorHAnsi"/>
                <w:sz w:val="22"/>
                <w:szCs w:val="22"/>
              </w:rPr>
            </w:pPr>
            <w:r>
              <w:rPr>
                <w:rFonts w:asciiTheme="minorHAnsi" w:hAnsiTheme="minorHAnsi"/>
                <w:sz w:val="22"/>
              </w:rPr>
              <w:t xml:space="preserve">Number of newly created jobs (converted to FTEs) in the </w:t>
            </w:r>
            <w:r w:rsidR="00EA285C">
              <w:rPr>
                <w:rFonts w:asciiTheme="minorHAnsi" w:hAnsiTheme="minorHAnsi"/>
                <w:sz w:val="22"/>
              </w:rPr>
              <w:t xml:space="preserve">supported </w:t>
            </w:r>
            <w:r>
              <w:rPr>
                <w:rFonts w:asciiTheme="minorHAnsi" w:hAnsiTheme="minorHAnsi"/>
                <w:sz w:val="22"/>
              </w:rPr>
              <w:t xml:space="preserve"> research facilities held by researchers – women.</w:t>
            </w:r>
          </w:p>
        </w:tc>
      </w:tr>
      <w:tr w:rsidR="00E0240A" w:rsidRPr="007E0632" w14:paraId="0C854390" w14:textId="77777777" w:rsidTr="00E0240A">
        <w:trPr>
          <w:trHeight w:val="508"/>
        </w:trPr>
        <w:tc>
          <w:tcPr>
            <w:tcW w:w="380" w:type="dxa"/>
            <w:vMerge/>
            <w:textDirection w:val="btLr"/>
            <w:vAlign w:val="center"/>
          </w:tcPr>
          <w:p w14:paraId="3B05E9D4" w14:textId="1FF66B8C" w:rsidR="00E0240A" w:rsidRPr="007E0632" w:rsidRDefault="00E0240A" w:rsidP="00C856F7">
            <w:pPr>
              <w:spacing w:after="0" w:line="276" w:lineRule="auto"/>
              <w:ind w:left="113" w:right="113"/>
              <w:jc w:val="center"/>
              <w:rPr>
                <w:rFonts w:asciiTheme="minorHAnsi" w:hAnsiTheme="minorHAnsi"/>
                <w:b/>
                <w:color w:val="000000"/>
                <w:sz w:val="22"/>
                <w:szCs w:val="22"/>
              </w:rPr>
            </w:pPr>
          </w:p>
        </w:tc>
        <w:tc>
          <w:tcPr>
            <w:tcW w:w="891" w:type="dxa"/>
            <w:noWrap/>
          </w:tcPr>
          <w:p w14:paraId="2AFB0A91" w14:textId="47B84E14" w:rsidR="00E0240A" w:rsidRPr="007E0632" w:rsidRDefault="00E0240A" w:rsidP="00CF6E11">
            <w:pPr>
              <w:rPr>
                <w:rFonts w:asciiTheme="minorHAnsi" w:hAnsiTheme="minorHAnsi"/>
                <w:color w:val="000000"/>
                <w:sz w:val="22"/>
                <w:szCs w:val="22"/>
              </w:rPr>
            </w:pPr>
            <w:r>
              <w:rPr>
                <w:rFonts w:asciiTheme="minorHAnsi" w:hAnsiTheme="minorHAnsi"/>
                <w:color w:val="000000"/>
                <w:sz w:val="22"/>
              </w:rPr>
              <w:t>2 05 00</w:t>
            </w:r>
          </w:p>
          <w:p w14:paraId="6CE84041" w14:textId="68CE62EE" w:rsidR="00E0240A" w:rsidRPr="007E0632" w:rsidRDefault="00E0240A" w:rsidP="00CF6E11">
            <w:pPr>
              <w:rPr>
                <w:rFonts w:asciiTheme="minorHAnsi" w:hAnsiTheme="minorHAnsi"/>
                <w:color w:val="000000"/>
                <w:sz w:val="22"/>
                <w:szCs w:val="22"/>
              </w:rPr>
            </w:pPr>
            <w:r>
              <w:rPr>
                <w:rFonts w:asciiTheme="minorHAnsi" w:hAnsiTheme="minorHAnsi"/>
                <w:color w:val="000000"/>
                <w:sz w:val="22"/>
              </w:rPr>
              <w:t>(CO 25)</w:t>
            </w:r>
          </w:p>
        </w:tc>
        <w:tc>
          <w:tcPr>
            <w:tcW w:w="2410" w:type="dxa"/>
            <w:noWrap/>
          </w:tcPr>
          <w:p w14:paraId="24F60071" w14:textId="5BFADE33"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Number of researchers working in improved research infrastructures</w:t>
            </w:r>
          </w:p>
        </w:tc>
        <w:tc>
          <w:tcPr>
            <w:tcW w:w="1276" w:type="dxa"/>
          </w:tcPr>
          <w:p w14:paraId="0C7BA839" w14:textId="42831D63"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FTE</w:t>
            </w:r>
          </w:p>
        </w:tc>
        <w:tc>
          <w:tcPr>
            <w:tcW w:w="2126" w:type="dxa"/>
          </w:tcPr>
          <w:p w14:paraId="1F0942E9" w14:textId="590D763B" w:rsidR="00E0240A" w:rsidRPr="007E0632" w:rsidRDefault="00E0240A" w:rsidP="00310085">
            <w:pPr>
              <w:spacing w:after="0" w:line="276" w:lineRule="auto"/>
              <w:rPr>
                <w:rFonts w:asciiTheme="minorHAnsi" w:hAnsiTheme="minorHAnsi"/>
                <w:sz w:val="22"/>
                <w:szCs w:val="22"/>
              </w:rPr>
            </w:pPr>
            <w:r>
              <w:rPr>
                <w:rFonts w:asciiTheme="minorHAnsi" w:hAnsiTheme="minorHAnsi"/>
                <w:sz w:val="22"/>
              </w:rPr>
              <w:t>Non-mandatory for selection</w:t>
            </w:r>
          </w:p>
          <w:p w14:paraId="79A9F826" w14:textId="03361B42" w:rsidR="00E0240A" w:rsidRPr="007E0632" w:rsidRDefault="00E0240A" w:rsidP="00310085">
            <w:pPr>
              <w:spacing w:after="0" w:line="276" w:lineRule="auto"/>
              <w:rPr>
                <w:rFonts w:asciiTheme="minorHAnsi" w:hAnsiTheme="minorHAnsi"/>
                <w:sz w:val="22"/>
                <w:szCs w:val="22"/>
              </w:rPr>
            </w:pPr>
            <w:r>
              <w:rPr>
                <w:rFonts w:asciiTheme="minorHAnsi" w:hAnsiTheme="minorHAnsi"/>
                <w:sz w:val="22"/>
              </w:rPr>
              <w:t>Mandatory for fulfilment</w:t>
            </w:r>
          </w:p>
          <w:p w14:paraId="24C4EE5C" w14:textId="77777777" w:rsidR="009F215D" w:rsidRPr="007E0632" w:rsidRDefault="00276D37" w:rsidP="00310085">
            <w:pPr>
              <w:spacing w:after="0" w:line="276" w:lineRule="auto"/>
              <w:rPr>
                <w:rFonts w:asciiTheme="minorHAnsi" w:hAnsiTheme="minorHAnsi"/>
                <w:sz w:val="22"/>
                <w:szCs w:val="22"/>
              </w:rPr>
            </w:pPr>
            <w:r>
              <w:rPr>
                <w:rFonts w:asciiTheme="minorHAnsi" w:hAnsiTheme="minorHAnsi"/>
                <w:sz w:val="22"/>
              </w:rPr>
              <w:t>must be bound with </w:t>
            </w:r>
          </w:p>
          <w:p w14:paraId="656E94F5" w14:textId="31F8F393" w:rsidR="00276D37" w:rsidRPr="007E0632" w:rsidRDefault="00276D37" w:rsidP="00310085">
            <w:pPr>
              <w:spacing w:after="0" w:line="276" w:lineRule="auto"/>
              <w:rPr>
                <w:rFonts w:asciiTheme="minorHAnsi" w:hAnsiTheme="minorHAnsi"/>
                <w:sz w:val="22"/>
                <w:szCs w:val="22"/>
              </w:rPr>
            </w:pPr>
            <w:r>
              <w:rPr>
                <w:rFonts w:asciiTheme="minorHAnsi" w:hAnsiTheme="minorHAnsi"/>
                <w:sz w:val="22"/>
              </w:rPr>
              <w:t>2 05 02 and 2 41 01</w:t>
            </w:r>
          </w:p>
          <w:p w14:paraId="5E235150" w14:textId="747D8EF8" w:rsidR="00276D37" w:rsidRPr="007E0632" w:rsidRDefault="00276D37" w:rsidP="00310085">
            <w:pPr>
              <w:spacing w:after="0" w:line="276" w:lineRule="auto"/>
              <w:rPr>
                <w:rFonts w:asciiTheme="minorHAnsi" w:hAnsiTheme="minorHAnsi"/>
                <w:sz w:val="22"/>
                <w:szCs w:val="22"/>
              </w:rPr>
            </w:pPr>
          </w:p>
        </w:tc>
        <w:tc>
          <w:tcPr>
            <w:tcW w:w="6218" w:type="dxa"/>
          </w:tcPr>
          <w:p w14:paraId="34F6A05F" w14:textId="137E0213" w:rsidR="00E0240A" w:rsidRPr="007E0632" w:rsidRDefault="00E0240A" w:rsidP="00E0240A">
            <w:pPr>
              <w:spacing w:after="0" w:line="276" w:lineRule="auto"/>
              <w:jc w:val="both"/>
              <w:rPr>
                <w:rFonts w:asciiTheme="minorHAnsi" w:hAnsiTheme="minorHAnsi"/>
                <w:sz w:val="22"/>
                <w:szCs w:val="22"/>
              </w:rPr>
            </w:pPr>
            <w:r>
              <w:rPr>
                <w:rFonts w:asciiTheme="minorHAnsi" w:hAnsiTheme="minorHAnsi"/>
                <w:sz w:val="22"/>
              </w:rPr>
              <w:t xml:space="preserve">Number of researchers (converted to FTE) who work in improved research centres under the OP RDE project (one FTE equals one year of work - the target value in the project is cumulated, i.e. it is a sum of FTEs </w:t>
            </w:r>
            <w:r w:rsidR="00EA285C">
              <w:rPr>
                <w:rFonts w:asciiTheme="minorHAnsi" w:hAnsiTheme="minorHAnsi"/>
                <w:sz w:val="22"/>
              </w:rPr>
              <w:t xml:space="preserve">for every work contract </w:t>
            </w:r>
            <w:r>
              <w:rPr>
                <w:rFonts w:asciiTheme="minorHAnsi" w:hAnsiTheme="minorHAnsi"/>
                <w:sz w:val="22"/>
              </w:rPr>
              <w:t>in every year of the project implementation).</w:t>
            </w:r>
          </w:p>
          <w:p w14:paraId="36DA5200" w14:textId="62DB1A17" w:rsidR="00E0240A" w:rsidRPr="007E0632" w:rsidRDefault="00E0240A" w:rsidP="00E0240A">
            <w:pPr>
              <w:spacing w:after="0" w:line="276" w:lineRule="auto"/>
              <w:jc w:val="both"/>
              <w:rPr>
                <w:rFonts w:asciiTheme="minorHAnsi" w:hAnsiTheme="minorHAnsi"/>
                <w:sz w:val="22"/>
                <w:szCs w:val="22"/>
              </w:rPr>
            </w:pPr>
            <w:r>
              <w:rPr>
                <w:rFonts w:asciiTheme="minorHAnsi" w:hAnsiTheme="minorHAnsi"/>
                <w:sz w:val="22"/>
              </w:rPr>
              <w:t>This indicator is mandatory and is fulfilled only when implementing activity (h) Establishment or development of joint research centres, including the purchase of infrastructure (incl. building alterations related to the installation).</w:t>
            </w:r>
          </w:p>
          <w:p w14:paraId="5F86EF5B" w14:textId="77777777" w:rsidR="00B42977" w:rsidRPr="007E0632" w:rsidRDefault="00B42977" w:rsidP="00E0240A">
            <w:pPr>
              <w:spacing w:after="0" w:line="276" w:lineRule="auto"/>
              <w:jc w:val="both"/>
              <w:rPr>
                <w:rFonts w:asciiTheme="minorHAnsi" w:hAnsiTheme="minorHAnsi"/>
                <w:sz w:val="22"/>
                <w:szCs w:val="22"/>
              </w:rPr>
            </w:pPr>
          </w:p>
          <w:p w14:paraId="7EF15CE2" w14:textId="56996434" w:rsidR="00B42977" w:rsidRPr="007E0632" w:rsidRDefault="00B42977" w:rsidP="00E0240A">
            <w:pPr>
              <w:spacing w:after="0" w:line="276" w:lineRule="auto"/>
              <w:jc w:val="both"/>
              <w:rPr>
                <w:rFonts w:asciiTheme="minorHAnsi" w:hAnsiTheme="minorHAnsi"/>
                <w:sz w:val="22"/>
                <w:szCs w:val="22"/>
              </w:rPr>
            </w:pPr>
            <w:r>
              <w:rPr>
                <w:rFonts w:asciiTheme="minorHAnsi" w:hAnsiTheme="minorHAnsi"/>
                <w:sz w:val="22"/>
              </w:rPr>
              <w:t>The indicator is linked to the ITI strategy.</w:t>
            </w:r>
          </w:p>
        </w:tc>
      </w:tr>
      <w:tr w:rsidR="00E0240A" w:rsidRPr="007E0632" w14:paraId="04DF6DB7" w14:textId="77777777" w:rsidTr="00E0240A">
        <w:trPr>
          <w:trHeight w:val="508"/>
        </w:trPr>
        <w:tc>
          <w:tcPr>
            <w:tcW w:w="380" w:type="dxa"/>
            <w:vMerge/>
            <w:textDirection w:val="btLr"/>
            <w:vAlign w:val="center"/>
          </w:tcPr>
          <w:p w14:paraId="1F561582" w14:textId="0A1E0CFE" w:rsidR="00E0240A" w:rsidRPr="007E0632" w:rsidRDefault="00E0240A" w:rsidP="00C856F7">
            <w:pPr>
              <w:spacing w:after="0" w:line="276" w:lineRule="auto"/>
              <w:ind w:left="113" w:right="113"/>
              <w:jc w:val="center"/>
              <w:rPr>
                <w:rFonts w:asciiTheme="minorHAnsi" w:hAnsiTheme="minorHAnsi"/>
                <w:b/>
                <w:color w:val="000000"/>
                <w:sz w:val="22"/>
                <w:szCs w:val="22"/>
              </w:rPr>
            </w:pPr>
          </w:p>
        </w:tc>
        <w:tc>
          <w:tcPr>
            <w:tcW w:w="891" w:type="dxa"/>
            <w:noWrap/>
          </w:tcPr>
          <w:p w14:paraId="4483EA14" w14:textId="076996C2" w:rsidR="00E0240A" w:rsidRPr="007E0632" w:rsidRDefault="00E0240A" w:rsidP="00CF6E11">
            <w:pPr>
              <w:rPr>
                <w:rFonts w:asciiTheme="minorHAnsi" w:hAnsiTheme="minorHAnsi"/>
                <w:color w:val="000000"/>
                <w:sz w:val="22"/>
                <w:szCs w:val="22"/>
              </w:rPr>
            </w:pPr>
            <w:r>
              <w:rPr>
                <w:rFonts w:asciiTheme="minorHAnsi" w:hAnsiTheme="minorHAnsi"/>
                <w:color w:val="000000"/>
                <w:sz w:val="22"/>
              </w:rPr>
              <w:t>2 05 02</w:t>
            </w:r>
          </w:p>
        </w:tc>
        <w:tc>
          <w:tcPr>
            <w:tcW w:w="2410" w:type="dxa"/>
            <w:noWrap/>
          </w:tcPr>
          <w:p w14:paraId="13B7D08B" w14:textId="221EE945"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Number of researchers working in improved research infrastructure facilities – women</w:t>
            </w:r>
          </w:p>
        </w:tc>
        <w:tc>
          <w:tcPr>
            <w:tcW w:w="1276" w:type="dxa"/>
          </w:tcPr>
          <w:p w14:paraId="0DC81EB8" w14:textId="16E7B1F1"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FTE</w:t>
            </w:r>
          </w:p>
        </w:tc>
        <w:tc>
          <w:tcPr>
            <w:tcW w:w="2126" w:type="dxa"/>
          </w:tcPr>
          <w:p w14:paraId="1B6A6B3F" w14:textId="66390391" w:rsidR="00E0240A" w:rsidRPr="007E0632" w:rsidRDefault="00276D37" w:rsidP="00310085">
            <w:pPr>
              <w:spacing w:after="0" w:line="276" w:lineRule="auto"/>
              <w:rPr>
                <w:rFonts w:asciiTheme="minorHAnsi" w:hAnsiTheme="minorHAnsi"/>
                <w:sz w:val="22"/>
                <w:szCs w:val="22"/>
              </w:rPr>
            </w:pPr>
            <w:r>
              <w:rPr>
                <w:rFonts w:asciiTheme="minorHAnsi" w:hAnsiTheme="minorHAnsi"/>
                <w:sz w:val="22"/>
              </w:rPr>
              <w:t>Non-mandatory for selection</w:t>
            </w:r>
          </w:p>
          <w:p w14:paraId="514F317D" w14:textId="0FE2C29F" w:rsidR="00E0240A" w:rsidRPr="007E0632" w:rsidRDefault="00E0240A" w:rsidP="00310085">
            <w:pPr>
              <w:spacing w:after="0" w:line="276" w:lineRule="auto"/>
              <w:rPr>
                <w:rFonts w:asciiTheme="minorHAnsi" w:hAnsiTheme="minorHAnsi"/>
                <w:sz w:val="22"/>
                <w:szCs w:val="22"/>
              </w:rPr>
            </w:pPr>
            <w:r>
              <w:rPr>
                <w:rFonts w:asciiTheme="minorHAnsi" w:hAnsiTheme="minorHAnsi"/>
                <w:sz w:val="22"/>
              </w:rPr>
              <w:t>Non-mandatory for fulfilment</w:t>
            </w:r>
          </w:p>
        </w:tc>
        <w:tc>
          <w:tcPr>
            <w:tcW w:w="6218" w:type="dxa"/>
          </w:tcPr>
          <w:p w14:paraId="2A6A802F" w14:textId="4BC73AF6" w:rsidR="00447F58" w:rsidRPr="007E0632" w:rsidRDefault="00447F58" w:rsidP="00447F58">
            <w:pPr>
              <w:spacing w:after="0" w:line="276" w:lineRule="auto"/>
              <w:jc w:val="both"/>
              <w:rPr>
                <w:rFonts w:asciiTheme="minorHAnsi" w:hAnsiTheme="minorHAnsi"/>
                <w:sz w:val="22"/>
                <w:szCs w:val="22"/>
              </w:rPr>
            </w:pPr>
            <w:r>
              <w:rPr>
                <w:rFonts w:asciiTheme="minorHAnsi" w:hAnsiTheme="minorHAnsi"/>
                <w:sz w:val="22"/>
              </w:rPr>
              <w:t xml:space="preserve">Number of researchers - women (converted to FTE/ number of full-time jobs) working in the </w:t>
            </w:r>
            <w:r w:rsidR="00C018B0">
              <w:rPr>
                <w:rFonts w:asciiTheme="minorHAnsi" w:hAnsiTheme="minorHAnsi"/>
                <w:sz w:val="22"/>
              </w:rPr>
              <w:t xml:space="preserve">supported </w:t>
            </w:r>
            <w:r>
              <w:rPr>
                <w:rFonts w:asciiTheme="minorHAnsi" w:hAnsiTheme="minorHAnsi"/>
                <w:sz w:val="22"/>
              </w:rPr>
              <w:t xml:space="preserve"> research facilities.</w:t>
            </w:r>
          </w:p>
          <w:p w14:paraId="662A6E89" w14:textId="77777777" w:rsidR="00E0240A" w:rsidRPr="007E0632" w:rsidRDefault="00E0240A" w:rsidP="00E0240A">
            <w:pPr>
              <w:spacing w:after="0" w:line="276" w:lineRule="auto"/>
              <w:jc w:val="both"/>
              <w:rPr>
                <w:rFonts w:asciiTheme="minorHAnsi" w:hAnsiTheme="minorHAnsi"/>
                <w:sz w:val="22"/>
                <w:szCs w:val="22"/>
              </w:rPr>
            </w:pPr>
          </w:p>
        </w:tc>
      </w:tr>
      <w:tr w:rsidR="00E0240A" w:rsidRPr="007E0632" w14:paraId="3A0E5BBC" w14:textId="77777777" w:rsidTr="00E0240A">
        <w:trPr>
          <w:trHeight w:val="508"/>
        </w:trPr>
        <w:tc>
          <w:tcPr>
            <w:tcW w:w="380" w:type="dxa"/>
            <w:vMerge/>
            <w:textDirection w:val="btLr"/>
            <w:vAlign w:val="center"/>
          </w:tcPr>
          <w:p w14:paraId="2EEB731E" w14:textId="09F0CFEA" w:rsidR="00E0240A" w:rsidRPr="007E0632" w:rsidRDefault="00E0240A" w:rsidP="00C856F7">
            <w:pPr>
              <w:spacing w:after="0" w:line="276" w:lineRule="auto"/>
              <w:ind w:left="113" w:right="113"/>
              <w:jc w:val="center"/>
              <w:rPr>
                <w:rFonts w:asciiTheme="minorHAnsi" w:hAnsiTheme="minorHAnsi"/>
                <w:b/>
                <w:color w:val="000000"/>
                <w:sz w:val="22"/>
                <w:szCs w:val="22"/>
              </w:rPr>
            </w:pPr>
          </w:p>
        </w:tc>
        <w:tc>
          <w:tcPr>
            <w:tcW w:w="891" w:type="dxa"/>
            <w:noWrap/>
          </w:tcPr>
          <w:p w14:paraId="46CDBBA2" w14:textId="0EB20182" w:rsidR="00E0240A" w:rsidRPr="007E0632" w:rsidRDefault="00E0240A" w:rsidP="00CF6E11">
            <w:pPr>
              <w:rPr>
                <w:rFonts w:asciiTheme="minorHAnsi" w:hAnsiTheme="minorHAnsi"/>
                <w:color w:val="000000"/>
                <w:sz w:val="22"/>
                <w:szCs w:val="22"/>
              </w:rPr>
            </w:pPr>
            <w:r>
              <w:rPr>
                <w:rFonts w:asciiTheme="minorHAnsi" w:hAnsiTheme="minorHAnsi"/>
                <w:color w:val="000000"/>
                <w:sz w:val="22"/>
              </w:rPr>
              <w:t>2 00 00</w:t>
            </w:r>
          </w:p>
          <w:p w14:paraId="553FC89F" w14:textId="7233B4BC" w:rsidR="00E0240A" w:rsidRPr="007E0632" w:rsidRDefault="00E0240A" w:rsidP="00CF6E11">
            <w:pPr>
              <w:rPr>
                <w:rFonts w:asciiTheme="minorHAnsi" w:hAnsiTheme="minorHAnsi"/>
                <w:color w:val="000000"/>
                <w:sz w:val="22"/>
                <w:szCs w:val="22"/>
              </w:rPr>
            </w:pPr>
            <w:r>
              <w:rPr>
                <w:rFonts w:asciiTheme="minorHAnsi" w:hAnsiTheme="minorHAnsi"/>
                <w:color w:val="000000"/>
                <w:sz w:val="22"/>
              </w:rPr>
              <w:t>(CO 26)</w:t>
            </w:r>
          </w:p>
          <w:p w14:paraId="19AC1806" w14:textId="77777777" w:rsidR="00E0240A" w:rsidRPr="007E0632" w:rsidRDefault="00E0240A" w:rsidP="00C856F7">
            <w:pPr>
              <w:spacing w:after="0" w:line="276" w:lineRule="auto"/>
              <w:rPr>
                <w:rFonts w:asciiTheme="minorHAnsi" w:hAnsiTheme="minorHAnsi"/>
                <w:b/>
                <w:color w:val="000000"/>
                <w:sz w:val="22"/>
                <w:szCs w:val="22"/>
              </w:rPr>
            </w:pPr>
          </w:p>
        </w:tc>
        <w:tc>
          <w:tcPr>
            <w:tcW w:w="2410" w:type="dxa"/>
            <w:noWrap/>
          </w:tcPr>
          <w:p w14:paraId="7A2254A6" w14:textId="352DDB31" w:rsidR="00E0240A" w:rsidRPr="007E0632" w:rsidRDefault="00E0240A" w:rsidP="00BC2A96">
            <w:pPr>
              <w:spacing w:after="0" w:line="276" w:lineRule="auto"/>
              <w:rPr>
                <w:rFonts w:asciiTheme="minorHAnsi" w:hAnsiTheme="minorHAnsi"/>
                <w:b/>
                <w:sz w:val="22"/>
                <w:szCs w:val="22"/>
              </w:rPr>
            </w:pPr>
            <w:r>
              <w:rPr>
                <w:rFonts w:asciiTheme="minorHAnsi" w:hAnsiTheme="minorHAnsi"/>
                <w:sz w:val="22"/>
              </w:rPr>
              <w:t xml:space="preserve">Number of </w:t>
            </w:r>
            <w:r w:rsidR="00BC2A96">
              <w:rPr>
                <w:rFonts w:asciiTheme="minorHAnsi" w:hAnsiTheme="minorHAnsi"/>
                <w:sz w:val="22"/>
              </w:rPr>
              <w:t xml:space="preserve">enterprises </w:t>
            </w:r>
            <w:r>
              <w:rPr>
                <w:rFonts w:asciiTheme="minorHAnsi" w:hAnsiTheme="minorHAnsi"/>
                <w:sz w:val="22"/>
              </w:rPr>
              <w:t>cooperating with research institutions</w:t>
            </w:r>
          </w:p>
        </w:tc>
        <w:tc>
          <w:tcPr>
            <w:tcW w:w="1276" w:type="dxa"/>
          </w:tcPr>
          <w:p w14:paraId="12166688" w14:textId="3B3EA8E3" w:rsidR="00E0240A" w:rsidRPr="007E0632" w:rsidRDefault="000F2E8D" w:rsidP="00C856F7">
            <w:pPr>
              <w:spacing w:after="0" w:line="276" w:lineRule="auto"/>
              <w:rPr>
                <w:rFonts w:asciiTheme="minorHAnsi" w:hAnsiTheme="minorHAnsi"/>
                <w:sz w:val="22"/>
                <w:szCs w:val="22"/>
              </w:rPr>
            </w:pPr>
            <w:r>
              <w:rPr>
                <w:rFonts w:asciiTheme="minorHAnsi" w:hAnsiTheme="minorHAnsi"/>
                <w:sz w:val="22"/>
              </w:rPr>
              <w:t>E</w:t>
            </w:r>
            <w:r w:rsidR="00BC2A96">
              <w:rPr>
                <w:rFonts w:asciiTheme="minorHAnsi" w:hAnsiTheme="minorHAnsi"/>
                <w:sz w:val="22"/>
              </w:rPr>
              <w:t>nterprise</w:t>
            </w:r>
          </w:p>
        </w:tc>
        <w:tc>
          <w:tcPr>
            <w:tcW w:w="2126" w:type="dxa"/>
          </w:tcPr>
          <w:p w14:paraId="24FE7FFE" w14:textId="77777777" w:rsidR="00E0240A" w:rsidRPr="007E0632" w:rsidRDefault="00E0240A" w:rsidP="00C81832">
            <w:pPr>
              <w:spacing w:after="0" w:line="276" w:lineRule="auto"/>
              <w:rPr>
                <w:rFonts w:asciiTheme="minorHAnsi" w:hAnsiTheme="minorHAnsi"/>
                <w:sz w:val="22"/>
                <w:szCs w:val="22"/>
              </w:rPr>
            </w:pPr>
            <w:r>
              <w:rPr>
                <w:rFonts w:asciiTheme="minorHAnsi" w:hAnsiTheme="minorHAnsi"/>
                <w:sz w:val="22"/>
              </w:rPr>
              <w:t>Mandatory for selection</w:t>
            </w:r>
          </w:p>
          <w:p w14:paraId="2CF58314" w14:textId="5280EED7" w:rsidR="00E0240A" w:rsidRPr="007E0632" w:rsidRDefault="00E0240A" w:rsidP="00C81832">
            <w:pPr>
              <w:spacing w:after="0" w:line="276" w:lineRule="auto"/>
              <w:rPr>
                <w:rFonts w:asciiTheme="minorHAnsi" w:hAnsiTheme="minorHAnsi"/>
                <w:sz w:val="22"/>
                <w:szCs w:val="22"/>
              </w:rPr>
            </w:pPr>
            <w:r>
              <w:rPr>
                <w:rFonts w:asciiTheme="minorHAnsi" w:hAnsiTheme="minorHAnsi"/>
                <w:sz w:val="22"/>
              </w:rPr>
              <w:t>mandatory for fulfilment</w:t>
            </w:r>
          </w:p>
        </w:tc>
        <w:tc>
          <w:tcPr>
            <w:tcW w:w="6218" w:type="dxa"/>
          </w:tcPr>
          <w:p w14:paraId="6691C265" w14:textId="014DC714" w:rsidR="00E0240A" w:rsidRPr="007E0632" w:rsidRDefault="00E0240A" w:rsidP="00E0240A">
            <w:pPr>
              <w:spacing w:after="0" w:line="276" w:lineRule="auto"/>
              <w:jc w:val="both"/>
              <w:rPr>
                <w:rFonts w:asciiTheme="minorHAnsi" w:hAnsiTheme="minorHAnsi"/>
                <w:sz w:val="22"/>
                <w:szCs w:val="22"/>
              </w:rPr>
            </w:pPr>
            <w:r>
              <w:rPr>
                <w:rFonts w:asciiTheme="minorHAnsi" w:hAnsiTheme="minorHAnsi"/>
                <w:sz w:val="22"/>
              </w:rPr>
              <w:t>Number of business corporations / State enterprises that are partners in the project and cooperate with the research institution on R&amp;D plans. The cooperation must last at least for the duration of the project.</w:t>
            </w:r>
          </w:p>
          <w:p w14:paraId="35F8D87A" w14:textId="6135AC47" w:rsidR="00E0240A" w:rsidRPr="007E0632" w:rsidRDefault="00E0240A" w:rsidP="00E0240A">
            <w:pPr>
              <w:spacing w:after="0" w:line="276" w:lineRule="auto"/>
              <w:jc w:val="both"/>
              <w:rPr>
                <w:rFonts w:asciiTheme="minorHAnsi" w:hAnsiTheme="minorHAnsi"/>
                <w:sz w:val="22"/>
                <w:szCs w:val="22"/>
              </w:rPr>
            </w:pPr>
          </w:p>
          <w:p w14:paraId="55A5F92E" w14:textId="6DE1EE3E" w:rsidR="00E0240A" w:rsidRPr="007E0632" w:rsidRDefault="00E0240A" w:rsidP="00E0240A">
            <w:pPr>
              <w:spacing w:after="0" w:line="276" w:lineRule="auto"/>
              <w:jc w:val="both"/>
              <w:rPr>
                <w:rFonts w:asciiTheme="minorHAnsi" w:hAnsiTheme="minorHAnsi"/>
                <w:sz w:val="22"/>
                <w:szCs w:val="22"/>
              </w:rPr>
            </w:pPr>
            <w:r>
              <w:rPr>
                <w:rFonts w:asciiTheme="minorHAnsi" w:hAnsiTheme="minorHAnsi"/>
                <w:sz w:val="22"/>
              </w:rPr>
              <w:lastRenderedPageBreak/>
              <w:t xml:space="preserve">Under the call, an </w:t>
            </w:r>
            <w:r w:rsidR="00BC2A96">
              <w:rPr>
                <w:rFonts w:asciiTheme="minorHAnsi" w:hAnsiTheme="minorHAnsi"/>
                <w:sz w:val="22"/>
              </w:rPr>
              <w:t xml:space="preserve">enterprise </w:t>
            </w:r>
            <w:r>
              <w:rPr>
                <w:rFonts w:asciiTheme="minorHAnsi" w:hAnsiTheme="minorHAnsi"/>
                <w:sz w:val="22"/>
              </w:rPr>
              <w:t>means a business corporation under the Business Corporations Act or a State enterprise under the State Enterprise Act.</w:t>
            </w:r>
          </w:p>
          <w:p w14:paraId="5B552ED4" w14:textId="77777777" w:rsidR="00B42977" w:rsidRPr="007E0632" w:rsidRDefault="00B42977" w:rsidP="00E0240A">
            <w:pPr>
              <w:spacing w:after="0" w:line="276" w:lineRule="auto"/>
              <w:jc w:val="both"/>
              <w:rPr>
                <w:rFonts w:asciiTheme="minorHAnsi" w:hAnsiTheme="minorHAnsi"/>
                <w:sz w:val="22"/>
                <w:szCs w:val="22"/>
              </w:rPr>
            </w:pPr>
          </w:p>
          <w:p w14:paraId="00683D90" w14:textId="5F50975D" w:rsidR="00B42977" w:rsidRPr="007E0632" w:rsidRDefault="00B42977" w:rsidP="00E0240A">
            <w:pPr>
              <w:spacing w:after="0" w:line="276" w:lineRule="auto"/>
              <w:jc w:val="both"/>
              <w:rPr>
                <w:rFonts w:asciiTheme="minorHAnsi" w:hAnsiTheme="minorHAnsi"/>
                <w:sz w:val="22"/>
                <w:szCs w:val="22"/>
              </w:rPr>
            </w:pPr>
            <w:r>
              <w:rPr>
                <w:rFonts w:asciiTheme="minorHAnsi" w:hAnsiTheme="minorHAnsi"/>
                <w:sz w:val="22"/>
              </w:rPr>
              <w:t>The indicator is linked to the ITI strategy.</w:t>
            </w:r>
          </w:p>
        </w:tc>
      </w:tr>
      <w:tr w:rsidR="00E0240A" w:rsidRPr="007E0632" w14:paraId="02ACC76C" w14:textId="77777777" w:rsidTr="00E0240A">
        <w:trPr>
          <w:trHeight w:val="639"/>
        </w:trPr>
        <w:tc>
          <w:tcPr>
            <w:tcW w:w="380" w:type="dxa"/>
            <w:vMerge/>
            <w:textDirection w:val="btLr"/>
            <w:vAlign w:val="center"/>
          </w:tcPr>
          <w:p w14:paraId="53E20B65" w14:textId="77777777" w:rsidR="00E0240A" w:rsidRPr="007E0632" w:rsidRDefault="00E0240A" w:rsidP="00C856F7">
            <w:pPr>
              <w:spacing w:after="0" w:line="276" w:lineRule="auto"/>
              <w:ind w:left="113" w:right="113"/>
              <w:jc w:val="right"/>
              <w:rPr>
                <w:rFonts w:asciiTheme="minorHAnsi" w:hAnsiTheme="minorHAnsi"/>
                <w:b/>
                <w:color w:val="000000"/>
                <w:sz w:val="22"/>
                <w:szCs w:val="22"/>
              </w:rPr>
            </w:pPr>
          </w:p>
        </w:tc>
        <w:tc>
          <w:tcPr>
            <w:tcW w:w="891" w:type="dxa"/>
            <w:noWrap/>
          </w:tcPr>
          <w:p w14:paraId="21DC1096" w14:textId="1EA09037" w:rsidR="00E0240A" w:rsidRPr="007E0632" w:rsidRDefault="00E0240A" w:rsidP="00C856F7">
            <w:pPr>
              <w:spacing w:after="0" w:line="276" w:lineRule="auto"/>
              <w:rPr>
                <w:rFonts w:asciiTheme="minorHAnsi" w:hAnsiTheme="minorHAnsi"/>
                <w:b/>
                <w:color w:val="000000"/>
                <w:sz w:val="22"/>
                <w:szCs w:val="22"/>
              </w:rPr>
            </w:pPr>
            <w:r>
              <w:rPr>
                <w:rFonts w:asciiTheme="minorHAnsi" w:hAnsiTheme="minorHAnsi"/>
                <w:color w:val="000000"/>
                <w:sz w:val="22"/>
              </w:rPr>
              <w:t>2 15 02</w:t>
            </w:r>
          </w:p>
        </w:tc>
        <w:tc>
          <w:tcPr>
            <w:tcW w:w="2410" w:type="dxa"/>
            <w:noWrap/>
          </w:tcPr>
          <w:p w14:paraId="12751DBE" w14:textId="699AD700" w:rsidR="00E0240A" w:rsidRPr="007E0632" w:rsidRDefault="00E0240A" w:rsidP="00C42776">
            <w:pPr>
              <w:spacing w:after="0" w:line="276" w:lineRule="auto"/>
              <w:rPr>
                <w:rFonts w:asciiTheme="minorHAnsi" w:hAnsiTheme="minorHAnsi"/>
                <w:b/>
                <w:sz w:val="22"/>
                <w:szCs w:val="22"/>
              </w:rPr>
            </w:pPr>
            <w:r>
              <w:rPr>
                <w:rFonts w:asciiTheme="minorHAnsi" w:hAnsiTheme="minorHAnsi"/>
                <w:sz w:val="22"/>
              </w:rPr>
              <w:t xml:space="preserve">Number of new products modernising strategic management systems in research organisations </w:t>
            </w:r>
          </w:p>
        </w:tc>
        <w:tc>
          <w:tcPr>
            <w:tcW w:w="1276" w:type="dxa"/>
          </w:tcPr>
          <w:p w14:paraId="3202ADEF" w14:textId="19496F81"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Products</w:t>
            </w:r>
          </w:p>
        </w:tc>
        <w:tc>
          <w:tcPr>
            <w:tcW w:w="2126" w:type="dxa"/>
          </w:tcPr>
          <w:p w14:paraId="6B74AB89" w14:textId="77777777" w:rsidR="00E0240A" w:rsidRPr="007E0632" w:rsidRDefault="00E0240A" w:rsidP="00B221D4">
            <w:pPr>
              <w:spacing w:after="0" w:line="276" w:lineRule="auto"/>
              <w:rPr>
                <w:rFonts w:asciiTheme="minorHAnsi" w:hAnsiTheme="minorHAnsi"/>
                <w:sz w:val="22"/>
                <w:szCs w:val="22"/>
              </w:rPr>
            </w:pPr>
            <w:r>
              <w:rPr>
                <w:rFonts w:asciiTheme="minorHAnsi" w:hAnsiTheme="minorHAnsi"/>
                <w:sz w:val="22"/>
              </w:rPr>
              <w:t>Mandatory for selection</w:t>
            </w:r>
          </w:p>
          <w:p w14:paraId="3B1DD675" w14:textId="4A21ADDF" w:rsidR="00E0240A" w:rsidRPr="007E0632" w:rsidRDefault="00E0240A" w:rsidP="00B221D4">
            <w:pPr>
              <w:spacing w:after="0" w:line="276" w:lineRule="auto"/>
              <w:rPr>
                <w:rFonts w:asciiTheme="minorHAnsi" w:hAnsiTheme="minorHAnsi"/>
                <w:sz w:val="22"/>
                <w:szCs w:val="22"/>
              </w:rPr>
            </w:pPr>
            <w:r>
              <w:rPr>
                <w:rFonts w:asciiTheme="minorHAnsi" w:hAnsiTheme="minorHAnsi"/>
                <w:sz w:val="22"/>
              </w:rPr>
              <w:t>mandatory for fulfilment</w:t>
            </w:r>
          </w:p>
        </w:tc>
        <w:tc>
          <w:tcPr>
            <w:tcW w:w="6218" w:type="dxa"/>
          </w:tcPr>
          <w:p w14:paraId="7A1A4414" w14:textId="02E70B7E" w:rsidR="00B52D2C" w:rsidRPr="007E0632" w:rsidRDefault="00E0240A" w:rsidP="009031AA">
            <w:pPr>
              <w:spacing w:after="0" w:line="276" w:lineRule="auto"/>
              <w:jc w:val="both"/>
              <w:rPr>
                <w:rFonts w:asciiTheme="minorHAnsi" w:hAnsiTheme="minorHAnsi"/>
                <w:sz w:val="22"/>
                <w:szCs w:val="22"/>
              </w:rPr>
            </w:pPr>
            <w:r>
              <w:rPr>
                <w:rFonts w:asciiTheme="minorHAnsi" w:hAnsiTheme="minorHAnsi"/>
                <w:sz w:val="22"/>
              </w:rPr>
              <w:t>Number of new/updated strategic documents which set cooperation with the application sector – relevant only for research organizations.</w:t>
            </w:r>
          </w:p>
          <w:p w14:paraId="7FE15782" w14:textId="77777777" w:rsidR="008102E2" w:rsidRPr="007E0632" w:rsidRDefault="008102E2" w:rsidP="009031AA">
            <w:pPr>
              <w:spacing w:after="0" w:line="276" w:lineRule="auto"/>
              <w:jc w:val="both"/>
              <w:rPr>
                <w:rFonts w:asciiTheme="minorHAnsi" w:hAnsiTheme="minorHAnsi"/>
                <w:sz w:val="22"/>
                <w:szCs w:val="22"/>
              </w:rPr>
            </w:pPr>
          </w:p>
          <w:p w14:paraId="4EE690FA" w14:textId="578E9631" w:rsidR="00B52D2C" w:rsidRPr="007E0632" w:rsidRDefault="00B52D2C" w:rsidP="009031AA">
            <w:pPr>
              <w:spacing w:after="0" w:line="276" w:lineRule="auto"/>
              <w:jc w:val="both"/>
              <w:rPr>
                <w:rFonts w:asciiTheme="minorHAnsi" w:hAnsiTheme="minorHAnsi"/>
                <w:sz w:val="22"/>
                <w:szCs w:val="22"/>
              </w:rPr>
            </w:pPr>
            <w:r>
              <w:rPr>
                <w:rFonts w:asciiTheme="minorHAnsi" w:hAnsiTheme="minorHAnsi"/>
                <w:sz w:val="22"/>
              </w:rPr>
              <w:t>Under this Call, a new/updated strategy document also means a comprehensively updated part of a document (strategy) that sets the method of cooperation between a research organization and the application sector. The document must be approved and effective.</w:t>
            </w:r>
          </w:p>
          <w:p w14:paraId="2BD76E3C" w14:textId="07542CDA" w:rsidR="00E0240A" w:rsidRPr="007E0632" w:rsidRDefault="00E0240A" w:rsidP="009031AA">
            <w:pPr>
              <w:spacing w:after="0" w:line="276" w:lineRule="auto"/>
              <w:jc w:val="both"/>
              <w:rPr>
                <w:rFonts w:asciiTheme="minorHAnsi" w:hAnsiTheme="minorHAnsi"/>
                <w:sz w:val="22"/>
                <w:szCs w:val="22"/>
              </w:rPr>
            </w:pPr>
          </w:p>
        </w:tc>
      </w:tr>
      <w:tr w:rsidR="00E0240A" w:rsidRPr="007E0632" w14:paraId="1C434E78" w14:textId="77777777" w:rsidTr="00E0240A">
        <w:trPr>
          <w:trHeight w:val="758"/>
        </w:trPr>
        <w:tc>
          <w:tcPr>
            <w:tcW w:w="380" w:type="dxa"/>
            <w:vMerge/>
            <w:textDirection w:val="btLr"/>
            <w:vAlign w:val="center"/>
          </w:tcPr>
          <w:p w14:paraId="396B229F" w14:textId="77777777" w:rsidR="00E0240A" w:rsidRPr="007E0632" w:rsidRDefault="00E0240A" w:rsidP="00C856F7">
            <w:pPr>
              <w:spacing w:after="0" w:line="276" w:lineRule="auto"/>
              <w:ind w:left="113" w:right="113"/>
              <w:jc w:val="right"/>
              <w:rPr>
                <w:rFonts w:asciiTheme="minorHAnsi" w:hAnsiTheme="minorHAnsi"/>
                <w:b/>
                <w:color w:val="000000"/>
                <w:sz w:val="22"/>
                <w:szCs w:val="22"/>
              </w:rPr>
            </w:pPr>
          </w:p>
        </w:tc>
        <w:tc>
          <w:tcPr>
            <w:tcW w:w="891" w:type="dxa"/>
            <w:noWrap/>
          </w:tcPr>
          <w:p w14:paraId="239A7E5B" w14:textId="3ED82948" w:rsidR="00E0240A" w:rsidRPr="007E0632" w:rsidRDefault="00E0240A" w:rsidP="00CF6E11">
            <w:pPr>
              <w:rPr>
                <w:rFonts w:asciiTheme="minorHAnsi" w:hAnsiTheme="minorHAnsi"/>
                <w:sz w:val="22"/>
                <w:szCs w:val="22"/>
              </w:rPr>
            </w:pPr>
            <w:r>
              <w:rPr>
                <w:rFonts w:asciiTheme="minorHAnsi" w:hAnsiTheme="minorHAnsi"/>
                <w:sz w:val="22"/>
              </w:rPr>
              <w:t>5 10 17</w:t>
            </w:r>
          </w:p>
          <w:p w14:paraId="5E1C03EE" w14:textId="77777777" w:rsidR="00E0240A" w:rsidRPr="007E0632" w:rsidRDefault="00E0240A" w:rsidP="00C856F7">
            <w:pPr>
              <w:spacing w:after="0" w:line="276" w:lineRule="auto"/>
              <w:rPr>
                <w:rFonts w:asciiTheme="minorHAnsi" w:hAnsiTheme="minorHAnsi"/>
                <w:b/>
                <w:color w:val="000000"/>
                <w:sz w:val="22"/>
                <w:szCs w:val="22"/>
              </w:rPr>
            </w:pPr>
          </w:p>
        </w:tc>
        <w:tc>
          <w:tcPr>
            <w:tcW w:w="2410" w:type="dxa"/>
            <w:noWrap/>
          </w:tcPr>
          <w:p w14:paraId="4169CA47" w14:textId="77777777" w:rsidR="00E0240A" w:rsidRPr="007E0632" w:rsidRDefault="00E0240A" w:rsidP="00CF6E11">
            <w:pPr>
              <w:rPr>
                <w:rFonts w:asciiTheme="minorHAnsi" w:hAnsiTheme="minorHAnsi"/>
                <w:sz w:val="22"/>
                <w:szCs w:val="22"/>
              </w:rPr>
            </w:pPr>
            <w:r>
              <w:rPr>
                <w:rFonts w:asciiTheme="minorHAnsi" w:hAnsiTheme="minorHAnsi"/>
                <w:sz w:val="22"/>
              </w:rPr>
              <w:t>Number of one-off events organised</w:t>
            </w:r>
          </w:p>
          <w:p w14:paraId="73CFADF4" w14:textId="771252CB" w:rsidR="00E0240A" w:rsidRPr="007E0632" w:rsidRDefault="00E0240A" w:rsidP="00C856F7">
            <w:pPr>
              <w:spacing w:after="0" w:line="276" w:lineRule="auto"/>
              <w:rPr>
                <w:rFonts w:asciiTheme="minorHAnsi" w:hAnsiTheme="minorHAnsi"/>
                <w:b/>
                <w:sz w:val="22"/>
                <w:szCs w:val="22"/>
              </w:rPr>
            </w:pPr>
          </w:p>
        </w:tc>
        <w:tc>
          <w:tcPr>
            <w:tcW w:w="1276" w:type="dxa"/>
          </w:tcPr>
          <w:p w14:paraId="01516A72" w14:textId="1261EDB6"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Events</w:t>
            </w:r>
          </w:p>
        </w:tc>
        <w:tc>
          <w:tcPr>
            <w:tcW w:w="2126" w:type="dxa"/>
          </w:tcPr>
          <w:p w14:paraId="63650A95" w14:textId="77777777" w:rsidR="00E0240A" w:rsidRPr="007E0632" w:rsidRDefault="00E0240A" w:rsidP="008F1824">
            <w:pPr>
              <w:spacing w:after="0" w:line="276" w:lineRule="auto"/>
              <w:rPr>
                <w:rFonts w:asciiTheme="minorHAnsi" w:hAnsiTheme="minorHAnsi"/>
                <w:sz w:val="22"/>
                <w:szCs w:val="22"/>
              </w:rPr>
            </w:pPr>
            <w:r>
              <w:rPr>
                <w:rFonts w:asciiTheme="minorHAnsi" w:hAnsiTheme="minorHAnsi"/>
                <w:sz w:val="22"/>
              </w:rPr>
              <w:t>Non-mandatory for selection</w:t>
            </w:r>
          </w:p>
          <w:p w14:paraId="734ACF07" w14:textId="091814A3" w:rsidR="00E0240A" w:rsidRPr="007E0632" w:rsidRDefault="00E0240A" w:rsidP="008F1824">
            <w:pPr>
              <w:spacing w:after="0" w:line="276" w:lineRule="auto"/>
              <w:rPr>
                <w:rFonts w:asciiTheme="minorHAnsi" w:hAnsiTheme="minorHAnsi"/>
                <w:sz w:val="22"/>
                <w:szCs w:val="22"/>
              </w:rPr>
            </w:pPr>
            <w:r>
              <w:rPr>
                <w:rFonts w:asciiTheme="minorHAnsi" w:hAnsiTheme="minorHAnsi"/>
                <w:sz w:val="22"/>
              </w:rPr>
              <w:t>mandatory for fulfilment</w:t>
            </w:r>
          </w:p>
        </w:tc>
        <w:tc>
          <w:tcPr>
            <w:tcW w:w="6218" w:type="dxa"/>
          </w:tcPr>
          <w:p w14:paraId="6F70ECA8" w14:textId="44D67B73" w:rsidR="00E0240A" w:rsidRPr="007E0632" w:rsidRDefault="00E0240A" w:rsidP="00E0240A">
            <w:pPr>
              <w:spacing w:after="0" w:line="276" w:lineRule="auto"/>
              <w:jc w:val="both"/>
              <w:rPr>
                <w:rFonts w:asciiTheme="minorHAnsi" w:hAnsiTheme="minorHAnsi"/>
                <w:sz w:val="22"/>
                <w:szCs w:val="22"/>
              </w:rPr>
            </w:pPr>
            <w:r>
              <w:rPr>
                <w:rFonts w:asciiTheme="minorHAnsi" w:hAnsiTheme="minorHAnsi"/>
                <w:sz w:val="22"/>
              </w:rPr>
              <w:t>Number of one-off professional events helping to promote the joint activity of the research organisation and its partners incl. promotion of joint outputs.</w:t>
            </w:r>
          </w:p>
          <w:p w14:paraId="2AFAD634" w14:textId="77777777" w:rsidR="00E0240A" w:rsidRPr="007E0632" w:rsidRDefault="00E0240A" w:rsidP="00E0240A">
            <w:pPr>
              <w:spacing w:after="0" w:line="276" w:lineRule="auto"/>
              <w:jc w:val="both"/>
              <w:rPr>
                <w:rFonts w:asciiTheme="minorHAnsi" w:hAnsiTheme="minorHAnsi"/>
                <w:sz w:val="22"/>
                <w:szCs w:val="22"/>
              </w:rPr>
            </w:pPr>
            <w:r>
              <w:rPr>
                <w:rFonts w:asciiTheme="minorHAnsi" w:hAnsiTheme="minorHAnsi"/>
                <w:sz w:val="22"/>
              </w:rPr>
              <w:t>This is not publicity of the project.</w:t>
            </w:r>
          </w:p>
          <w:p w14:paraId="2B6D542F" w14:textId="50052E53" w:rsidR="00E0240A" w:rsidRPr="007E0632" w:rsidRDefault="00E0240A" w:rsidP="00E0240A">
            <w:pPr>
              <w:spacing w:after="0" w:line="276" w:lineRule="auto"/>
              <w:jc w:val="both"/>
              <w:rPr>
                <w:rFonts w:asciiTheme="minorHAnsi" w:hAnsiTheme="minorHAnsi"/>
                <w:sz w:val="22"/>
                <w:szCs w:val="22"/>
              </w:rPr>
            </w:pPr>
            <w:r>
              <w:rPr>
                <w:rFonts w:asciiTheme="minorHAnsi" w:hAnsiTheme="minorHAnsi"/>
                <w:sz w:val="22"/>
              </w:rPr>
              <w:t>The indicator is mandatory when implementing activity i) Activities leading to promotion of the joint activity and its outputs.</w:t>
            </w:r>
          </w:p>
        </w:tc>
      </w:tr>
      <w:tr w:rsidR="00E0240A" w:rsidRPr="007E0632" w14:paraId="00276A4D" w14:textId="77777777" w:rsidTr="00E0240A">
        <w:trPr>
          <w:trHeight w:val="758"/>
        </w:trPr>
        <w:tc>
          <w:tcPr>
            <w:tcW w:w="380" w:type="dxa"/>
            <w:vMerge/>
            <w:textDirection w:val="btLr"/>
            <w:vAlign w:val="center"/>
          </w:tcPr>
          <w:p w14:paraId="099C884B" w14:textId="77777777" w:rsidR="00E0240A" w:rsidRPr="007E0632" w:rsidRDefault="00E0240A" w:rsidP="00C856F7">
            <w:pPr>
              <w:spacing w:after="0" w:line="276" w:lineRule="auto"/>
              <w:ind w:left="113" w:right="113"/>
              <w:jc w:val="right"/>
              <w:rPr>
                <w:rFonts w:asciiTheme="minorHAnsi" w:hAnsiTheme="minorHAnsi"/>
                <w:b/>
                <w:color w:val="000000"/>
                <w:sz w:val="22"/>
                <w:szCs w:val="22"/>
              </w:rPr>
            </w:pPr>
          </w:p>
        </w:tc>
        <w:tc>
          <w:tcPr>
            <w:tcW w:w="891" w:type="dxa"/>
            <w:noWrap/>
          </w:tcPr>
          <w:p w14:paraId="03971FDE" w14:textId="1E7E9C8C" w:rsidR="00E0240A" w:rsidRPr="007E0632" w:rsidRDefault="00E0240A" w:rsidP="00CF6E11">
            <w:pPr>
              <w:rPr>
                <w:rFonts w:asciiTheme="minorHAnsi" w:hAnsiTheme="minorHAnsi"/>
                <w:sz w:val="22"/>
                <w:szCs w:val="22"/>
              </w:rPr>
            </w:pPr>
            <w:r>
              <w:rPr>
                <w:rFonts w:asciiTheme="minorHAnsi" w:hAnsiTheme="minorHAnsi"/>
                <w:sz w:val="22"/>
              </w:rPr>
              <w:t>2 41 01</w:t>
            </w:r>
          </w:p>
          <w:p w14:paraId="55256469" w14:textId="77777777" w:rsidR="00E0240A" w:rsidRPr="007E0632" w:rsidRDefault="00E0240A" w:rsidP="00CF6E11">
            <w:pPr>
              <w:rPr>
                <w:rFonts w:asciiTheme="minorHAnsi" w:hAnsiTheme="minorHAnsi"/>
                <w:sz w:val="22"/>
                <w:szCs w:val="22"/>
              </w:rPr>
            </w:pPr>
          </w:p>
        </w:tc>
        <w:tc>
          <w:tcPr>
            <w:tcW w:w="2410" w:type="dxa"/>
            <w:noWrap/>
          </w:tcPr>
          <w:p w14:paraId="1689EEB5" w14:textId="19AA85AE" w:rsidR="00E0240A" w:rsidRPr="007E0632" w:rsidRDefault="00E0240A" w:rsidP="00CF6E11">
            <w:pPr>
              <w:rPr>
                <w:rFonts w:asciiTheme="minorHAnsi" w:hAnsiTheme="minorHAnsi"/>
                <w:sz w:val="22"/>
                <w:szCs w:val="22"/>
              </w:rPr>
            </w:pPr>
            <w:r>
              <w:rPr>
                <w:rFonts w:asciiTheme="minorHAnsi" w:hAnsiTheme="minorHAnsi"/>
                <w:sz w:val="22"/>
              </w:rPr>
              <w:t>Number of expanded or modernised research centres</w:t>
            </w:r>
          </w:p>
        </w:tc>
        <w:tc>
          <w:tcPr>
            <w:tcW w:w="1276" w:type="dxa"/>
          </w:tcPr>
          <w:p w14:paraId="44975212" w14:textId="3CE8BEDC" w:rsidR="00E0240A" w:rsidRPr="007E0632" w:rsidRDefault="00E0240A" w:rsidP="00C856F7">
            <w:pPr>
              <w:spacing w:after="0" w:line="276" w:lineRule="auto"/>
              <w:rPr>
                <w:rFonts w:asciiTheme="minorHAnsi" w:hAnsiTheme="minorHAnsi"/>
                <w:sz w:val="22"/>
                <w:szCs w:val="22"/>
              </w:rPr>
            </w:pPr>
            <w:r>
              <w:rPr>
                <w:rFonts w:asciiTheme="minorHAnsi" w:hAnsiTheme="minorHAnsi"/>
                <w:sz w:val="22"/>
              </w:rPr>
              <w:t xml:space="preserve">Workplace </w:t>
            </w:r>
          </w:p>
        </w:tc>
        <w:tc>
          <w:tcPr>
            <w:tcW w:w="2126" w:type="dxa"/>
          </w:tcPr>
          <w:p w14:paraId="27133D2D" w14:textId="77777777" w:rsidR="00E0240A" w:rsidRPr="007E0632" w:rsidRDefault="00E0240A" w:rsidP="00866FA8">
            <w:pPr>
              <w:spacing w:after="0" w:line="276" w:lineRule="auto"/>
              <w:rPr>
                <w:rFonts w:asciiTheme="minorHAnsi" w:hAnsiTheme="minorHAnsi"/>
                <w:sz w:val="22"/>
                <w:szCs w:val="22"/>
              </w:rPr>
            </w:pPr>
            <w:r>
              <w:rPr>
                <w:rFonts w:asciiTheme="minorHAnsi" w:hAnsiTheme="minorHAnsi"/>
                <w:sz w:val="22"/>
              </w:rPr>
              <w:t>Non-mandatory for selection</w:t>
            </w:r>
          </w:p>
          <w:p w14:paraId="02B52CFC" w14:textId="333A8F3E" w:rsidR="00E0240A" w:rsidRPr="007E0632" w:rsidRDefault="00E0240A" w:rsidP="00866FA8">
            <w:pPr>
              <w:spacing w:after="0" w:line="276" w:lineRule="auto"/>
              <w:rPr>
                <w:rFonts w:asciiTheme="minorHAnsi" w:hAnsiTheme="minorHAnsi"/>
                <w:sz w:val="22"/>
                <w:szCs w:val="22"/>
              </w:rPr>
            </w:pPr>
            <w:r>
              <w:rPr>
                <w:rFonts w:asciiTheme="minorHAnsi" w:hAnsiTheme="minorHAnsi"/>
                <w:sz w:val="22"/>
              </w:rPr>
              <w:t>Mandatory for fulfilment</w:t>
            </w:r>
          </w:p>
          <w:p w14:paraId="7D24F5F6" w14:textId="77777777" w:rsidR="009F215D" w:rsidRPr="007E0632" w:rsidRDefault="00276D37" w:rsidP="00866FA8">
            <w:pPr>
              <w:spacing w:after="0" w:line="276" w:lineRule="auto"/>
              <w:rPr>
                <w:rFonts w:asciiTheme="minorHAnsi" w:hAnsiTheme="minorHAnsi"/>
                <w:sz w:val="22"/>
                <w:szCs w:val="22"/>
              </w:rPr>
            </w:pPr>
            <w:r>
              <w:rPr>
                <w:rFonts w:asciiTheme="minorHAnsi" w:hAnsiTheme="minorHAnsi"/>
                <w:sz w:val="22"/>
              </w:rPr>
              <w:t>must be bound with </w:t>
            </w:r>
          </w:p>
          <w:p w14:paraId="0FD5BFE0" w14:textId="0DFCCBFE" w:rsidR="00276D37" w:rsidRPr="007E0632" w:rsidRDefault="00276D37" w:rsidP="00866FA8">
            <w:pPr>
              <w:spacing w:after="0" w:line="276" w:lineRule="auto"/>
              <w:rPr>
                <w:rFonts w:asciiTheme="minorHAnsi" w:hAnsiTheme="minorHAnsi"/>
                <w:sz w:val="22"/>
                <w:szCs w:val="22"/>
              </w:rPr>
            </w:pPr>
            <w:r>
              <w:rPr>
                <w:rFonts w:asciiTheme="minorHAnsi" w:hAnsiTheme="minorHAnsi"/>
                <w:sz w:val="22"/>
              </w:rPr>
              <w:t>2 05 00</w:t>
            </w:r>
          </w:p>
        </w:tc>
        <w:tc>
          <w:tcPr>
            <w:tcW w:w="6218" w:type="dxa"/>
          </w:tcPr>
          <w:p w14:paraId="63845224" w14:textId="0F7DC24D" w:rsidR="00E0240A" w:rsidRPr="007E0632" w:rsidRDefault="00E0240A" w:rsidP="00E0240A">
            <w:pPr>
              <w:spacing w:after="0" w:line="276" w:lineRule="auto"/>
              <w:jc w:val="both"/>
              <w:rPr>
                <w:rFonts w:asciiTheme="minorHAnsi" w:hAnsiTheme="minorHAnsi"/>
                <w:sz w:val="22"/>
                <w:szCs w:val="22"/>
              </w:rPr>
            </w:pPr>
            <w:r>
              <w:rPr>
                <w:rFonts w:asciiTheme="minorHAnsi" w:hAnsiTheme="minorHAnsi"/>
                <w:sz w:val="22"/>
              </w:rPr>
              <w:t>Number of research centres where the research infrastructure</w:t>
            </w:r>
            <w:r w:rsidR="00C66D74">
              <w:rPr>
                <w:rFonts w:asciiTheme="minorHAnsi" w:hAnsiTheme="minorHAnsi"/>
                <w:sz w:val="22"/>
              </w:rPr>
              <w:t xml:space="preserve"> has been modernised or expanded thanks to the support</w:t>
            </w:r>
            <w:r>
              <w:rPr>
                <w:rFonts w:asciiTheme="minorHAnsi" w:hAnsiTheme="minorHAnsi"/>
                <w:sz w:val="22"/>
              </w:rPr>
              <w:t>, i.e. investments were made into equipment or instruments used for research purposes.</w:t>
            </w:r>
          </w:p>
          <w:p w14:paraId="4AE03096" w14:textId="6693CE86" w:rsidR="00E0240A" w:rsidRPr="007E0632" w:rsidRDefault="00E0240A" w:rsidP="00E0240A">
            <w:pPr>
              <w:spacing w:after="0" w:line="276" w:lineRule="auto"/>
              <w:jc w:val="both"/>
              <w:rPr>
                <w:rFonts w:asciiTheme="minorHAnsi" w:hAnsiTheme="minorHAnsi"/>
                <w:sz w:val="22"/>
                <w:szCs w:val="22"/>
              </w:rPr>
            </w:pPr>
            <w:r>
              <w:rPr>
                <w:rFonts w:asciiTheme="minorHAnsi" w:hAnsiTheme="minorHAnsi"/>
                <w:sz w:val="22"/>
              </w:rPr>
              <w:t xml:space="preserve">The applicant must </w:t>
            </w:r>
            <w:r w:rsidR="00C66D74">
              <w:rPr>
                <w:rFonts w:asciiTheme="minorHAnsi" w:hAnsiTheme="minorHAnsi"/>
                <w:sz w:val="22"/>
              </w:rPr>
              <w:t xml:space="preserve">choose the </w:t>
            </w:r>
            <w:r>
              <w:rPr>
                <w:rFonts w:asciiTheme="minorHAnsi" w:hAnsiTheme="minorHAnsi"/>
                <w:sz w:val="22"/>
              </w:rPr>
              <w:t xml:space="preserve">indicator when implementing optional activity h) Establishment or development of joint research </w:t>
            </w:r>
            <w:r>
              <w:rPr>
                <w:rFonts w:asciiTheme="minorHAnsi" w:hAnsiTheme="minorHAnsi"/>
                <w:sz w:val="22"/>
              </w:rPr>
              <w:lastRenderedPageBreak/>
              <w:t>workplaces, including the purchase of infrastructure (incl. building modifications related to the installation).</w:t>
            </w:r>
          </w:p>
          <w:p w14:paraId="30C1E0AA" w14:textId="75920729" w:rsidR="00E0240A" w:rsidRPr="007E0632" w:rsidRDefault="00E0240A" w:rsidP="00E0240A">
            <w:pPr>
              <w:spacing w:after="0" w:line="276" w:lineRule="auto"/>
              <w:jc w:val="both"/>
              <w:rPr>
                <w:rFonts w:asciiTheme="minorHAnsi" w:hAnsiTheme="minorHAnsi"/>
                <w:sz w:val="22"/>
                <w:szCs w:val="22"/>
              </w:rPr>
            </w:pPr>
          </w:p>
          <w:p w14:paraId="7E299F16" w14:textId="20AE2018" w:rsidR="00E0240A" w:rsidRPr="007E0632" w:rsidRDefault="00E0240A" w:rsidP="00E0240A">
            <w:pPr>
              <w:spacing w:after="0" w:line="276" w:lineRule="auto"/>
              <w:jc w:val="both"/>
              <w:rPr>
                <w:rFonts w:asciiTheme="minorHAnsi" w:hAnsiTheme="minorHAnsi"/>
                <w:sz w:val="22"/>
                <w:szCs w:val="22"/>
              </w:rPr>
            </w:pPr>
            <w:r>
              <w:rPr>
                <w:rFonts w:asciiTheme="minorHAnsi" w:hAnsiTheme="minorHAnsi"/>
                <w:sz w:val="22"/>
              </w:rPr>
              <w:t>The indicator value is set based on the number of research workplaces/ centres according to the internal division of the beneficiary/ partner (i.e. if 1 research centre enters the project, the value equals 1, if the project is entered by various workplaces of the beneficiary or the partners, the value is higher).</w:t>
            </w:r>
          </w:p>
          <w:p w14:paraId="31CBB76F" w14:textId="4F66E09E" w:rsidR="00E0240A" w:rsidRPr="007E0632" w:rsidRDefault="00E0240A" w:rsidP="00E0240A">
            <w:pPr>
              <w:spacing w:after="0" w:line="276" w:lineRule="auto"/>
              <w:jc w:val="both"/>
              <w:rPr>
                <w:rFonts w:asciiTheme="minorHAnsi" w:hAnsiTheme="minorHAnsi"/>
                <w:sz w:val="22"/>
                <w:szCs w:val="22"/>
              </w:rPr>
            </w:pPr>
            <w:r>
              <w:rPr>
                <w:rFonts w:asciiTheme="minorHAnsi" w:hAnsiTheme="minorHAnsi"/>
                <w:sz w:val="22"/>
              </w:rPr>
              <w:t xml:space="preserve">The applicant is required to specify this indicator in the annex to the  application </w:t>
            </w:r>
            <w:r w:rsidR="0085055C">
              <w:rPr>
                <w:rFonts w:asciiTheme="minorHAnsi" w:hAnsiTheme="minorHAnsi"/>
                <w:sz w:val="22"/>
              </w:rPr>
              <w:t>for support</w:t>
            </w:r>
            <w:r>
              <w:rPr>
                <w:rFonts w:asciiTheme="minorHAnsi" w:hAnsiTheme="minorHAnsi"/>
                <w:sz w:val="22"/>
              </w:rPr>
              <w:t>/ Implementation Report – Overview of key outputs contributing to the ERDF project indicators.</w:t>
            </w:r>
          </w:p>
          <w:p w14:paraId="6F48DF55" w14:textId="77777777" w:rsidR="00B42977" w:rsidRPr="007E0632" w:rsidRDefault="00B42977" w:rsidP="00E0240A">
            <w:pPr>
              <w:spacing w:after="0" w:line="276" w:lineRule="auto"/>
              <w:jc w:val="both"/>
              <w:rPr>
                <w:rFonts w:asciiTheme="minorHAnsi" w:hAnsiTheme="minorHAnsi"/>
                <w:sz w:val="22"/>
                <w:szCs w:val="22"/>
              </w:rPr>
            </w:pPr>
          </w:p>
          <w:p w14:paraId="7C345ED7" w14:textId="32F082A4" w:rsidR="00B42977" w:rsidRPr="007E0632" w:rsidRDefault="00B42977" w:rsidP="00E0240A">
            <w:pPr>
              <w:spacing w:after="0" w:line="276" w:lineRule="auto"/>
              <w:jc w:val="both"/>
              <w:rPr>
                <w:rFonts w:asciiTheme="minorHAnsi" w:hAnsiTheme="minorHAnsi"/>
                <w:sz w:val="22"/>
                <w:szCs w:val="22"/>
              </w:rPr>
            </w:pPr>
            <w:r>
              <w:rPr>
                <w:rFonts w:asciiTheme="minorHAnsi" w:hAnsiTheme="minorHAnsi"/>
                <w:sz w:val="22"/>
              </w:rPr>
              <w:t>The indicator is linked to the ITI strategy.</w:t>
            </w:r>
          </w:p>
        </w:tc>
      </w:tr>
      <w:tr w:rsidR="005727CE" w:rsidRPr="007E0632" w14:paraId="1D4666C3" w14:textId="77777777" w:rsidTr="00E0240A">
        <w:trPr>
          <w:trHeight w:val="719"/>
        </w:trPr>
        <w:tc>
          <w:tcPr>
            <w:tcW w:w="380" w:type="dxa"/>
            <w:vMerge w:val="restart"/>
            <w:textDirection w:val="btLr"/>
            <w:vAlign w:val="center"/>
          </w:tcPr>
          <w:p w14:paraId="5D2603D5" w14:textId="1A847515" w:rsidR="005727CE" w:rsidRPr="007E0632" w:rsidRDefault="00E0240A" w:rsidP="00E0240A">
            <w:pPr>
              <w:spacing w:after="0" w:line="276" w:lineRule="auto"/>
              <w:ind w:left="113" w:right="113"/>
              <w:jc w:val="center"/>
              <w:rPr>
                <w:rFonts w:asciiTheme="minorHAnsi" w:eastAsiaTheme="minorHAnsi" w:hAnsiTheme="minorHAnsi"/>
                <w:color w:val="000000"/>
                <w:sz w:val="22"/>
                <w:szCs w:val="22"/>
              </w:rPr>
            </w:pPr>
            <w:r>
              <w:rPr>
                <w:rFonts w:asciiTheme="minorHAnsi" w:eastAsiaTheme="minorHAnsi" w:hAnsiTheme="minorHAnsi"/>
                <w:color w:val="000000"/>
                <w:sz w:val="22"/>
              </w:rPr>
              <w:lastRenderedPageBreak/>
              <w:t>Results</w:t>
            </w:r>
          </w:p>
        </w:tc>
        <w:tc>
          <w:tcPr>
            <w:tcW w:w="891" w:type="dxa"/>
          </w:tcPr>
          <w:p w14:paraId="166DE759" w14:textId="4FFEAA8B" w:rsidR="005727CE" w:rsidRPr="007E0632" w:rsidRDefault="005727CE" w:rsidP="00C856F7">
            <w:pPr>
              <w:spacing w:after="0" w:line="276" w:lineRule="auto"/>
              <w:rPr>
                <w:rFonts w:asciiTheme="minorHAnsi" w:eastAsiaTheme="minorHAnsi" w:hAnsiTheme="minorHAnsi"/>
                <w:color w:val="000000"/>
                <w:sz w:val="22"/>
                <w:szCs w:val="22"/>
              </w:rPr>
            </w:pPr>
            <w:r>
              <w:rPr>
                <w:rFonts w:asciiTheme="minorHAnsi" w:eastAsiaTheme="minorHAnsi" w:hAnsiTheme="minorHAnsi"/>
                <w:color w:val="000000"/>
                <w:sz w:val="22"/>
              </w:rPr>
              <w:t>2 02 11</w:t>
            </w:r>
          </w:p>
        </w:tc>
        <w:tc>
          <w:tcPr>
            <w:tcW w:w="2410" w:type="dxa"/>
            <w:tcBorders>
              <w:left w:val="nil"/>
            </w:tcBorders>
          </w:tcPr>
          <w:p w14:paraId="1150FEC7" w14:textId="38C3E37E" w:rsidR="005727CE" w:rsidRPr="007E0632" w:rsidRDefault="005727CE" w:rsidP="00C856F7">
            <w:pPr>
              <w:spacing w:after="0" w:line="276" w:lineRule="auto"/>
              <w:rPr>
                <w:rFonts w:asciiTheme="minorHAnsi" w:eastAsiaTheme="minorHAnsi" w:hAnsiTheme="minorHAnsi"/>
                <w:sz w:val="22"/>
                <w:szCs w:val="22"/>
              </w:rPr>
            </w:pPr>
            <w:r>
              <w:rPr>
                <w:rFonts w:asciiTheme="minorHAnsi" w:eastAsiaTheme="minorHAnsi" w:hAnsiTheme="minorHAnsi"/>
                <w:sz w:val="22"/>
              </w:rPr>
              <w:t xml:space="preserve">Specialised publications created by </w:t>
            </w:r>
            <w:r w:rsidR="0085055C">
              <w:rPr>
                <w:rFonts w:asciiTheme="minorHAnsi" w:eastAsiaTheme="minorHAnsi" w:hAnsiTheme="minorHAnsi"/>
                <w:sz w:val="22"/>
              </w:rPr>
              <w:t>supported</w:t>
            </w:r>
            <w:r>
              <w:rPr>
                <w:rFonts w:asciiTheme="minorHAnsi" w:eastAsiaTheme="minorHAnsi" w:hAnsiTheme="minorHAnsi"/>
                <w:sz w:val="22"/>
              </w:rPr>
              <w:t xml:space="preserve"> entities (selected types of documents)</w:t>
            </w:r>
          </w:p>
        </w:tc>
        <w:tc>
          <w:tcPr>
            <w:tcW w:w="1276" w:type="dxa"/>
          </w:tcPr>
          <w:p w14:paraId="6B4AC9AB" w14:textId="705A84E7" w:rsidR="005727CE" w:rsidRPr="007E0632" w:rsidRDefault="005727CE" w:rsidP="00C856F7">
            <w:pPr>
              <w:spacing w:after="0" w:line="276" w:lineRule="auto"/>
              <w:rPr>
                <w:rFonts w:asciiTheme="minorHAnsi" w:eastAsiaTheme="minorHAnsi" w:hAnsiTheme="minorHAnsi"/>
                <w:sz w:val="22"/>
                <w:szCs w:val="22"/>
              </w:rPr>
            </w:pPr>
            <w:r>
              <w:rPr>
                <w:rFonts w:asciiTheme="minorHAnsi" w:eastAsiaTheme="minorHAnsi" w:hAnsiTheme="minorHAnsi"/>
                <w:sz w:val="22"/>
              </w:rPr>
              <w:t>Publications</w:t>
            </w:r>
          </w:p>
        </w:tc>
        <w:tc>
          <w:tcPr>
            <w:tcW w:w="2126" w:type="dxa"/>
          </w:tcPr>
          <w:p w14:paraId="0330CC08" w14:textId="3167761C" w:rsidR="00866FA8" w:rsidRPr="007E0632" w:rsidRDefault="00866FA8" w:rsidP="00866FA8">
            <w:pPr>
              <w:spacing w:after="0" w:line="276" w:lineRule="auto"/>
              <w:rPr>
                <w:rFonts w:asciiTheme="minorHAnsi" w:eastAsiaTheme="minorHAnsi" w:hAnsiTheme="minorHAnsi"/>
                <w:sz w:val="22"/>
                <w:szCs w:val="22"/>
              </w:rPr>
            </w:pPr>
            <w:r>
              <w:rPr>
                <w:rFonts w:asciiTheme="minorHAnsi" w:eastAsiaTheme="minorHAnsi" w:hAnsiTheme="minorHAnsi"/>
                <w:sz w:val="22"/>
              </w:rPr>
              <w:t>Mandatory for selection</w:t>
            </w:r>
          </w:p>
          <w:p w14:paraId="7141D7AC" w14:textId="32C1D2E0" w:rsidR="005727CE" w:rsidRPr="007E0632" w:rsidRDefault="00866FA8" w:rsidP="00866FA8">
            <w:pPr>
              <w:spacing w:after="0" w:line="276" w:lineRule="auto"/>
              <w:rPr>
                <w:rFonts w:asciiTheme="minorHAnsi" w:eastAsiaTheme="minorHAnsi" w:hAnsiTheme="minorHAnsi"/>
                <w:sz w:val="22"/>
                <w:szCs w:val="22"/>
              </w:rPr>
            </w:pPr>
            <w:r>
              <w:rPr>
                <w:rFonts w:asciiTheme="minorHAnsi" w:eastAsiaTheme="minorHAnsi" w:hAnsiTheme="minorHAnsi"/>
                <w:sz w:val="22"/>
              </w:rPr>
              <w:t>mandatory for fulfilment</w:t>
            </w:r>
          </w:p>
        </w:tc>
        <w:tc>
          <w:tcPr>
            <w:tcW w:w="6218" w:type="dxa"/>
          </w:tcPr>
          <w:p w14:paraId="612932C6" w14:textId="371F763C" w:rsidR="00177EA1" w:rsidRPr="007E0632" w:rsidRDefault="00177EA1" w:rsidP="00E0240A">
            <w:pPr>
              <w:autoSpaceDE w:val="0"/>
              <w:autoSpaceDN w:val="0"/>
              <w:adjustRightInd w:val="0"/>
              <w:spacing w:after="0"/>
              <w:jc w:val="both"/>
              <w:rPr>
                <w:rFonts w:asciiTheme="minorHAnsi" w:hAnsiTheme="minorHAnsi"/>
                <w:sz w:val="22"/>
                <w:szCs w:val="22"/>
              </w:rPr>
            </w:pPr>
            <w:r>
              <w:rPr>
                <w:rFonts w:asciiTheme="minorHAnsi" w:hAnsiTheme="minorHAnsi"/>
                <w:sz w:val="22"/>
              </w:rPr>
              <w:t xml:space="preserve">The number of </w:t>
            </w:r>
            <w:r w:rsidR="0085055C">
              <w:rPr>
                <w:rFonts w:asciiTheme="minorHAnsi" w:hAnsiTheme="minorHAnsi"/>
                <w:sz w:val="22"/>
              </w:rPr>
              <w:t xml:space="preserve">scientific </w:t>
            </w:r>
            <w:r>
              <w:rPr>
                <w:rFonts w:asciiTheme="minorHAnsi" w:hAnsiTheme="minorHAnsi"/>
                <w:sz w:val="22"/>
              </w:rPr>
              <w:t xml:space="preserve">publications recorded in the database Thomson Reuters Web of Science, Scopus or ERIH PLUS, published after the date of approval of the project in OP RDE where at least one of the co-authors is a researcher of the </w:t>
            </w:r>
            <w:r w:rsidR="0085055C">
              <w:rPr>
                <w:rFonts w:asciiTheme="minorHAnsi" w:hAnsiTheme="minorHAnsi"/>
                <w:sz w:val="22"/>
              </w:rPr>
              <w:t>supported</w:t>
            </w:r>
            <w:r>
              <w:rPr>
                <w:rFonts w:asciiTheme="minorHAnsi" w:hAnsiTheme="minorHAnsi"/>
                <w:sz w:val="22"/>
              </w:rPr>
              <w:t xml:space="preserve"> research institution. Included are</w:t>
            </w:r>
          </w:p>
          <w:p w14:paraId="4FD09A3B" w14:textId="77777777" w:rsidR="005727CE" w:rsidRPr="007E0632" w:rsidRDefault="00177EA1" w:rsidP="00E0240A">
            <w:pPr>
              <w:spacing w:after="0" w:line="276" w:lineRule="auto"/>
              <w:jc w:val="both"/>
              <w:rPr>
                <w:rFonts w:asciiTheme="minorHAnsi" w:hAnsiTheme="minorHAnsi"/>
                <w:sz w:val="22"/>
                <w:szCs w:val="22"/>
              </w:rPr>
            </w:pPr>
            <w:r>
              <w:rPr>
                <w:rFonts w:asciiTheme="minorHAnsi" w:hAnsiTheme="minorHAnsi"/>
                <w:sz w:val="22"/>
              </w:rPr>
              <w:t>publications of the following types: “article”, “book”, “book chapter”, “letter” and “review”.</w:t>
            </w:r>
          </w:p>
          <w:p w14:paraId="10B99C4F" w14:textId="77777777" w:rsidR="00B42977" w:rsidRPr="007E0632" w:rsidRDefault="00B42977" w:rsidP="00E0240A">
            <w:pPr>
              <w:spacing w:after="0" w:line="276" w:lineRule="auto"/>
              <w:jc w:val="both"/>
              <w:rPr>
                <w:rFonts w:asciiTheme="minorHAnsi" w:hAnsiTheme="minorHAnsi"/>
                <w:sz w:val="22"/>
                <w:szCs w:val="22"/>
              </w:rPr>
            </w:pPr>
          </w:p>
          <w:p w14:paraId="2F2799DC" w14:textId="1F8D3683" w:rsidR="00B42977" w:rsidRPr="007E0632" w:rsidRDefault="00B42977" w:rsidP="00E0240A">
            <w:pPr>
              <w:spacing w:after="0" w:line="276" w:lineRule="auto"/>
              <w:jc w:val="both"/>
              <w:rPr>
                <w:rFonts w:asciiTheme="minorHAnsi" w:eastAsiaTheme="minorHAnsi" w:hAnsiTheme="minorHAnsi"/>
                <w:sz w:val="22"/>
                <w:szCs w:val="22"/>
              </w:rPr>
            </w:pPr>
            <w:r>
              <w:rPr>
                <w:rFonts w:asciiTheme="minorHAnsi" w:hAnsiTheme="minorHAnsi"/>
                <w:sz w:val="22"/>
              </w:rPr>
              <w:t>The indicator is linked to the ITI strategy.</w:t>
            </w:r>
          </w:p>
        </w:tc>
      </w:tr>
      <w:tr w:rsidR="005727CE" w:rsidRPr="007E0632" w14:paraId="34A1C09A" w14:textId="77777777" w:rsidTr="00E0240A">
        <w:trPr>
          <w:trHeight w:val="697"/>
        </w:trPr>
        <w:tc>
          <w:tcPr>
            <w:tcW w:w="380" w:type="dxa"/>
            <w:vMerge/>
          </w:tcPr>
          <w:p w14:paraId="436A5941" w14:textId="77777777" w:rsidR="005727CE" w:rsidRPr="007E0632" w:rsidRDefault="005727CE" w:rsidP="00C856F7">
            <w:pPr>
              <w:spacing w:after="0" w:line="276" w:lineRule="auto"/>
              <w:rPr>
                <w:rFonts w:asciiTheme="minorHAnsi" w:eastAsiaTheme="minorHAnsi" w:hAnsiTheme="minorHAnsi"/>
                <w:color w:val="000000"/>
                <w:sz w:val="22"/>
                <w:szCs w:val="22"/>
              </w:rPr>
            </w:pPr>
          </w:p>
        </w:tc>
        <w:tc>
          <w:tcPr>
            <w:tcW w:w="891" w:type="dxa"/>
          </w:tcPr>
          <w:p w14:paraId="61EEF1C5" w14:textId="199D6F6C" w:rsidR="005727CE" w:rsidRPr="007E0632" w:rsidRDefault="005727CE" w:rsidP="00C856F7">
            <w:pPr>
              <w:spacing w:after="0" w:line="276" w:lineRule="auto"/>
              <w:rPr>
                <w:rFonts w:asciiTheme="minorHAnsi" w:eastAsiaTheme="minorHAnsi" w:hAnsiTheme="minorHAnsi"/>
                <w:color w:val="000000"/>
                <w:sz w:val="22"/>
                <w:szCs w:val="22"/>
              </w:rPr>
            </w:pPr>
            <w:r>
              <w:rPr>
                <w:rFonts w:asciiTheme="minorHAnsi" w:eastAsiaTheme="minorHAnsi" w:hAnsiTheme="minorHAnsi"/>
                <w:color w:val="000000"/>
                <w:sz w:val="22"/>
              </w:rPr>
              <w:t>2 02 13</w:t>
            </w:r>
          </w:p>
        </w:tc>
        <w:tc>
          <w:tcPr>
            <w:tcW w:w="2410" w:type="dxa"/>
            <w:tcBorders>
              <w:left w:val="nil"/>
            </w:tcBorders>
          </w:tcPr>
          <w:p w14:paraId="26BE06A2" w14:textId="6E4E7ED9" w:rsidR="005727CE" w:rsidRPr="007E0632" w:rsidRDefault="005727CE" w:rsidP="00C856F7">
            <w:pPr>
              <w:spacing w:after="0" w:line="276" w:lineRule="auto"/>
              <w:rPr>
                <w:rFonts w:asciiTheme="minorHAnsi" w:eastAsiaTheme="minorHAnsi" w:hAnsiTheme="minorHAnsi"/>
                <w:sz w:val="22"/>
                <w:szCs w:val="22"/>
              </w:rPr>
            </w:pPr>
            <w:r>
              <w:rPr>
                <w:rFonts w:asciiTheme="minorHAnsi" w:eastAsiaTheme="minorHAnsi" w:hAnsiTheme="minorHAnsi"/>
                <w:sz w:val="22"/>
              </w:rPr>
              <w:t xml:space="preserve">Publications in co-authorship of research organisations and </w:t>
            </w:r>
            <w:r>
              <w:rPr>
                <w:rFonts w:asciiTheme="minorHAnsi" w:eastAsiaTheme="minorHAnsi" w:hAnsiTheme="minorHAnsi"/>
                <w:sz w:val="22"/>
              </w:rPr>
              <w:lastRenderedPageBreak/>
              <w:t>enterprises (selected types of documents)</w:t>
            </w:r>
          </w:p>
        </w:tc>
        <w:tc>
          <w:tcPr>
            <w:tcW w:w="1276" w:type="dxa"/>
          </w:tcPr>
          <w:p w14:paraId="63113630" w14:textId="7CAEF032" w:rsidR="005727CE" w:rsidRPr="007E0632" w:rsidRDefault="005727CE" w:rsidP="00C856F7">
            <w:pPr>
              <w:spacing w:after="0" w:line="276" w:lineRule="auto"/>
              <w:rPr>
                <w:rFonts w:asciiTheme="minorHAnsi" w:eastAsiaTheme="minorHAnsi" w:hAnsiTheme="minorHAnsi"/>
                <w:sz w:val="22"/>
                <w:szCs w:val="22"/>
              </w:rPr>
            </w:pPr>
            <w:r>
              <w:rPr>
                <w:rFonts w:asciiTheme="minorHAnsi" w:eastAsiaTheme="minorHAnsi" w:hAnsiTheme="minorHAnsi"/>
                <w:sz w:val="22"/>
              </w:rPr>
              <w:lastRenderedPageBreak/>
              <w:t>Publications</w:t>
            </w:r>
          </w:p>
        </w:tc>
        <w:tc>
          <w:tcPr>
            <w:tcW w:w="2126" w:type="dxa"/>
          </w:tcPr>
          <w:p w14:paraId="32FF209C" w14:textId="77777777" w:rsidR="00866FA8" w:rsidRPr="007E0632" w:rsidRDefault="00866FA8" w:rsidP="00866FA8">
            <w:pPr>
              <w:spacing w:after="0" w:line="276" w:lineRule="auto"/>
              <w:rPr>
                <w:rFonts w:asciiTheme="minorHAnsi" w:eastAsiaTheme="minorHAnsi" w:hAnsiTheme="minorHAnsi"/>
                <w:sz w:val="22"/>
                <w:szCs w:val="22"/>
              </w:rPr>
            </w:pPr>
            <w:r>
              <w:rPr>
                <w:rFonts w:asciiTheme="minorHAnsi" w:eastAsiaTheme="minorHAnsi" w:hAnsiTheme="minorHAnsi"/>
                <w:sz w:val="22"/>
              </w:rPr>
              <w:t>Mandatory for selection</w:t>
            </w:r>
          </w:p>
          <w:p w14:paraId="3F561331" w14:textId="7F470CCC" w:rsidR="005727CE" w:rsidRPr="007E0632" w:rsidRDefault="00866FA8" w:rsidP="00866FA8">
            <w:pPr>
              <w:spacing w:after="0" w:line="276" w:lineRule="auto"/>
              <w:rPr>
                <w:rFonts w:asciiTheme="minorHAnsi" w:eastAsiaTheme="minorHAnsi" w:hAnsiTheme="minorHAnsi"/>
                <w:sz w:val="22"/>
                <w:szCs w:val="22"/>
              </w:rPr>
            </w:pPr>
            <w:r>
              <w:rPr>
                <w:rFonts w:asciiTheme="minorHAnsi" w:eastAsiaTheme="minorHAnsi" w:hAnsiTheme="minorHAnsi"/>
                <w:sz w:val="22"/>
              </w:rPr>
              <w:t>mandatory for fulfilment</w:t>
            </w:r>
          </w:p>
        </w:tc>
        <w:tc>
          <w:tcPr>
            <w:tcW w:w="6218" w:type="dxa"/>
          </w:tcPr>
          <w:p w14:paraId="223FAA6B" w14:textId="77777777" w:rsidR="005727CE" w:rsidRPr="007E0632" w:rsidRDefault="00B5310A" w:rsidP="00E0240A">
            <w:pPr>
              <w:spacing w:after="0" w:line="276" w:lineRule="auto"/>
              <w:jc w:val="both"/>
              <w:rPr>
                <w:rFonts w:asciiTheme="minorHAnsi" w:eastAsiaTheme="minorHAnsi" w:hAnsiTheme="minorHAnsi"/>
                <w:sz w:val="22"/>
                <w:szCs w:val="22"/>
              </w:rPr>
            </w:pPr>
            <w:r>
              <w:rPr>
                <w:rFonts w:asciiTheme="minorHAnsi" w:eastAsiaTheme="minorHAnsi" w:hAnsiTheme="minorHAnsi"/>
                <w:sz w:val="22"/>
              </w:rPr>
              <w:t>This means publications created in cooperation with the business corporation.</w:t>
            </w:r>
          </w:p>
          <w:p w14:paraId="316F8654" w14:textId="77777777" w:rsidR="00B5310A" w:rsidRPr="007E0632" w:rsidRDefault="00B5310A" w:rsidP="00E0240A">
            <w:pPr>
              <w:spacing w:after="0" w:line="276" w:lineRule="auto"/>
              <w:jc w:val="both"/>
              <w:rPr>
                <w:rFonts w:asciiTheme="minorHAnsi" w:eastAsiaTheme="minorHAnsi" w:hAnsiTheme="minorHAnsi"/>
                <w:sz w:val="22"/>
                <w:szCs w:val="22"/>
              </w:rPr>
            </w:pPr>
          </w:p>
          <w:p w14:paraId="07710BB9" w14:textId="77777777" w:rsidR="00B5310A" w:rsidRPr="007E0632" w:rsidRDefault="00B5310A" w:rsidP="00E0240A">
            <w:pPr>
              <w:spacing w:after="0" w:line="276" w:lineRule="auto"/>
              <w:jc w:val="both"/>
              <w:rPr>
                <w:rFonts w:asciiTheme="minorHAnsi" w:eastAsiaTheme="minorHAnsi" w:hAnsiTheme="minorHAnsi"/>
                <w:sz w:val="22"/>
                <w:szCs w:val="22"/>
              </w:rPr>
            </w:pPr>
            <w:r>
              <w:rPr>
                <w:rFonts w:asciiTheme="minorHAnsi" w:eastAsiaTheme="minorHAnsi" w:hAnsiTheme="minorHAnsi"/>
                <w:sz w:val="22"/>
              </w:rPr>
              <w:t>The indicator is a subset of indicator 2 02 11.</w:t>
            </w:r>
          </w:p>
          <w:p w14:paraId="16DB5A4D" w14:textId="77777777" w:rsidR="00B42977" w:rsidRPr="007E0632" w:rsidRDefault="00B42977" w:rsidP="00E0240A">
            <w:pPr>
              <w:spacing w:after="0" w:line="276" w:lineRule="auto"/>
              <w:jc w:val="both"/>
              <w:rPr>
                <w:rFonts w:asciiTheme="minorHAnsi" w:eastAsiaTheme="minorHAnsi" w:hAnsiTheme="minorHAnsi"/>
                <w:sz w:val="22"/>
                <w:szCs w:val="22"/>
              </w:rPr>
            </w:pPr>
          </w:p>
          <w:p w14:paraId="2658B844" w14:textId="7824083F" w:rsidR="00B42977" w:rsidRPr="007E0632" w:rsidRDefault="00B42977" w:rsidP="00E0240A">
            <w:pPr>
              <w:spacing w:after="0" w:line="276" w:lineRule="auto"/>
              <w:jc w:val="both"/>
              <w:rPr>
                <w:rFonts w:asciiTheme="minorHAnsi" w:eastAsiaTheme="minorHAnsi" w:hAnsiTheme="minorHAnsi"/>
                <w:sz w:val="22"/>
                <w:szCs w:val="22"/>
              </w:rPr>
            </w:pPr>
            <w:r>
              <w:rPr>
                <w:rFonts w:asciiTheme="minorHAnsi" w:hAnsiTheme="minorHAnsi"/>
                <w:sz w:val="22"/>
              </w:rPr>
              <w:t>The indicator is linked to the ITI strategy.</w:t>
            </w:r>
          </w:p>
        </w:tc>
      </w:tr>
      <w:tr w:rsidR="00450FAF" w:rsidRPr="007E0632" w14:paraId="54116D72" w14:textId="77777777" w:rsidTr="00E0240A">
        <w:trPr>
          <w:trHeight w:val="697"/>
        </w:trPr>
        <w:tc>
          <w:tcPr>
            <w:tcW w:w="380" w:type="dxa"/>
            <w:vMerge/>
          </w:tcPr>
          <w:p w14:paraId="5E35C290" w14:textId="77777777" w:rsidR="00450FAF" w:rsidRPr="007E0632" w:rsidRDefault="00450FAF" w:rsidP="00450FAF">
            <w:pPr>
              <w:spacing w:after="0" w:line="276" w:lineRule="auto"/>
              <w:rPr>
                <w:rFonts w:asciiTheme="minorHAnsi" w:eastAsiaTheme="minorHAnsi" w:hAnsiTheme="minorHAnsi"/>
                <w:color w:val="000000"/>
                <w:sz w:val="22"/>
                <w:szCs w:val="22"/>
              </w:rPr>
            </w:pPr>
          </w:p>
        </w:tc>
        <w:tc>
          <w:tcPr>
            <w:tcW w:w="891" w:type="dxa"/>
          </w:tcPr>
          <w:p w14:paraId="4F75E707" w14:textId="4340E7F0" w:rsidR="00450FAF" w:rsidRPr="007E0632" w:rsidRDefault="00450FAF" w:rsidP="00450FAF">
            <w:pPr>
              <w:spacing w:after="0" w:line="276" w:lineRule="auto"/>
              <w:rPr>
                <w:rFonts w:asciiTheme="minorHAnsi" w:eastAsiaTheme="minorHAnsi" w:hAnsiTheme="minorHAnsi"/>
                <w:color w:val="000000"/>
                <w:sz w:val="22"/>
                <w:szCs w:val="22"/>
              </w:rPr>
            </w:pPr>
            <w:r>
              <w:rPr>
                <w:rFonts w:asciiTheme="minorHAnsi" w:eastAsiaTheme="minorHAnsi" w:hAnsiTheme="minorHAnsi"/>
                <w:color w:val="000000"/>
                <w:sz w:val="22"/>
              </w:rPr>
              <w:t>2 02 16</w:t>
            </w:r>
          </w:p>
        </w:tc>
        <w:tc>
          <w:tcPr>
            <w:tcW w:w="2410" w:type="dxa"/>
            <w:tcBorders>
              <w:left w:val="nil"/>
            </w:tcBorders>
          </w:tcPr>
          <w:p w14:paraId="792CD3C7" w14:textId="4D07BDA7"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 xml:space="preserve">Scientific publications in co-authorship with researchers from abroad created by the </w:t>
            </w:r>
            <w:r w:rsidR="0085055C">
              <w:rPr>
                <w:rFonts w:asciiTheme="minorHAnsi" w:eastAsiaTheme="minorHAnsi" w:hAnsiTheme="minorHAnsi"/>
                <w:sz w:val="22"/>
              </w:rPr>
              <w:t>supported</w:t>
            </w:r>
            <w:r>
              <w:rPr>
                <w:rFonts w:asciiTheme="minorHAnsi" w:eastAsiaTheme="minorHAnsi" w:hAnsiTheme="minorHAnsi"/>
                <w:sz w:val="22"/>
              </w:rPr>
              <w:t xml:space="preserve"> entities (selected types of documents)</w:t>
            </w:r>
          </w:p>
        </w:tc>
        <w:tc>
          <w:tcPr>
            <w:tcW w:w="1276" w:type="dxa"/>
          </w:tcPr>
          <w:p w14:paraId="47C56A23" w14:textId="196C22FB"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Publications</w:t>
            </w:r>
          </w:p>
        </w:tc>
        <w:tc>
          <w:tcPr>
            <w:tcW w:w="2126" w:type="dxa"/>
          </w:tcPr>
          <w:p w14:paraId="7B858978" w14:textId="6486C495"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Non-mandatory for selection, mandatory for fulfilment</w:t>
            </w:r>
          </w:p>
        </w:tc>
        <w:tc>
          <w:tcPr>
            <w:tcW w:w="6218" w:type="dxa"/>
          </w:tcPr>
          <w:p w14:paraId="5BD16EBC" w14:textId="3D03920D" w:rsidR="00450FAF" w:rsidRPr="007E0632" w:rsidRDefault="00450FAF" w:rsidP="00E0240A">
            <w:pPr>
              <w:autoSpaceDE w:val="0"/>
              <w:autoSpaceDN w:val="0"/>
              <w:adjustRightInd w:val="0"/>
              <w:spacing w:after="0"/>
              <w:jc w:val="both"/>
              <w:rPr>
                <w:rFonts w:asciiTheme="minorHAnsi" w:eastAsiaTheme="minorHAnsi" w:hAnsiTheme="minorHAnsi"/>
                <w:sz w:val="22"/>
                <w:szCs w:val="22"/>
              </w:rPr>
            </w:pPr>
            <w:r>
              <w:rPr>
                <w:rFonts w:asciiTheme="minorHAnsi" w:eastAsiaTheme="minorHAnsi" w:hAnsiTheme="minorHAnsi"/>
                <w:sz w:val="22"/>
              </w:rPr>
              <w:t xml:space="preserve">At least one of the co-authors of the publication is a researcher from the </w:t>
            </w:r>
            <w:r w:rsidR="0085055C">
              <w:rPr>
                <w:rFonts w:asciiTheme="minorHAnsi" w:eastAsiaTheme="minorHAnsi" w:hAnsiTheme="minorHAnsi"/>
                <w:sz w:val="22"/>
              </w:rPr>
              <w:t>supported</w:t>
            </w:r>
            <w:r>
              <w:rPr>
                <w:rFonts w:asciiTheme="minorHAnsi" w:eastAsiaTheme="minorHAnsi" w:hAnsiTheme="minorHAnsi"/>
                <w:sz w:val="22"/>
              </w:rPr>
              <w:t xml:space="preserve"> research institution and at least one of the co-authors is a researcher from a foreign institution, i.e. it does not have to be a project partner.</w:t>
            </w:r>
          </w:p>
          <w:p w14:paraId="0C91FF10" w14:textId="77777777" w:rsidR="00450FAF" w:rsidRPr="007E0632" w:rsidRDefault="00450FAF" w:rsidP="00E0240A">
            <w:pPr>
              <w:autoSpaceDE w:val="0"/>
              <w:autoSpaceDN w:val="0"/>
              <w:adjustRightInd w:val="0"/>
              <w:spacing w:after="0"/>
              <w:jc w:val="both"/>
              <w:rPr>
                <w:rFonts w:asciiTheme="minorHAnsi" w:eastAsiaTheme="minorHAnsi" w:hAnsiTheme="minorHAnsi"/>
                <w:sz w:val="22"/>
                <w:szCs w:val="22"/>
              </w:rPr>
            </w:pPr>
          </w:p>
          <w:p w14:paraId="4CF7A8BE" w14:textId="5F7B8F39" w:rsidR="00450FAF" w:rsidRPr="007E0632" w:rsidRDefault="00450FAF" w:rsidP="009E2A2D">
            <w:pPr>
              <w:spacing w:after="0" w:line="276" w:lineRule="auto"/>
              <w:jc w:val="both"/>
              <w:rPr>
                <w:rFonts w:asciiTheme="minorHAnsi" w:eastAsiaTheme="minorHAnsi" w:hAnsiTheme="minorHAnsi"/>
                <w:sz w:val="22"/>
                <w:szCs w:val="22"/>
              </w:rPr>
            </w:pPr>
            <w:r>
              <w:rPr>
                <w:rFonts w:asciiTheme="minorHAnsi" w:eastAsiaTheme="minorHAnsi" w:hAnsiTheme="minorHAnsi"/>
                <w:sz w:val="22"/>
              </w:rPr>
              <w:t xml:space="preserve">The indicator is a subset of indicator 202 11. </w:t>
            </w:r>
          </w:p>
        </w:tc>
      </w:tr>
      <w:tr w:rsidR="00450FAF" w:rsidRPr="007E0632" w14:paraId="548FAE6A" w14:textId="77777777" w:rsidTr="00E0240A">
        <w:trPr>
          <w:trHeight w:val="697"/>
        </w:trPr>
        <w:tc>
          <w:tcPr>
            <w:tcW w:w="380" w:type="dxa"/>
            <w:vMerge/>
          </w:tcPr>
          <w:p w14:paraId="0ACF0763" w14:textId="77777777" w:rsidR="00450FAF" w:rsidRPr="007E0632" w:rsidRDefault="00450FAF" w:rsidP="00450FAF">
            <w:pPr>
              <w:spacing w:after="0" w:line="276" w:lineRule="auto"/>
              <w:rPr>
                <w:rFonts w:asciiTheme="minorHAnsi" w:eastAsiaTheme="minorHAnsi" w:hAnsiTheme="minorHAnsi"/>
                <w:color w:val="000000"/>
                <w:sz w:val="22"/>
                <w:szCs w:val="22"/>
              </w:rPr>
            </w:pPr>
          </w:p>
        </w:tc>
        <w:tc>
          <w:tcPr>
            <w:tcW w:w="891" w:type="dxa"/>
          </w:tcPr>
          <w:p w14:paraId="435B2706" w14:textId="0F3D6966" w:rsidR="00450FAF" w:rsidRPr="007E0632" w:rsidRDefault="00F64659" w:rsidP="00F64659">
            <w:pPr>
              <w:spacing w:after="0" w:line="276" w:lineRule="auto"/>
              <w:rPr>
                <w:rFonts w:asciiTheme="minorHAnsi" w:eastAsiaTheme="minorHAnsi" w:hAnsiTheme="minorHAnsi"/>
                <w:color w:val="000000"/>
                <w:sz w:val="22"/>
                <w:szCs w:val="22"/>
              </w:rPr>
            </w:pPr>
            <w:r>
              <w:rPr>
                <w:rFonts w:asciiTheme="minorHAnsi" w:eastAsiaTheme="minorHAnsi" w:hAnsiTheme="minorHAnsi"/>
                <w:color w:val="000000"/>
                <w:sz w:val="22"/>
              </w:rPr>
              <w:t>5 43 10</w:t>
            </w:r>
          </w:p>
        </w:tc>
        <w:tc>
          <w:tcPr>
            <w:tcW w:w="2410" w:type="dxa"/>
            <w:tcBorders>
              <w:left w:val="nil"/>
            </w:tcBorders>
          </w:tcPr>
          <w:p w14:paraId="1AF4E4A7" w14:textId="4D06C328"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 xml:space="preserve">Number of </w:t>
            </w:r>
            <w:r w:rsidR="0085055C">
              <w:rPr>
                <w:rFonts w:asciiTheme="minorHAnsi" w:eastAsiaTheme="minorHAnsi" w:hAnsiTheme="minorHAnsi"/>
                <w:sz w:val="22"/>
              </w:rPr>
              <w:t>supported</w:t>
            </w:r>
            <w:r>
              <w:rPr>
                <w:rFonts w:asciiTheme="minorHAnsi" w:eastAsiaTheme="minorHAnsi" w:hAnsiTheme="minorHAnsi"/>
                <w:sz w:val="22"/>
              </w:rPr>
              <w:t xml:space="preserve"> cooperations</w:t>
            </w:r>
          </w:p>
        </w:tc>
        <w:tc>
          <w:tcPr>
            <w:tcW w:w="1276" w:type="dxa"/>
          </w:tcPr>
          <w:p w14:paraId="3FF49B7B" w14:textId="3232E25D" w:rsidR="00450FAF" w:rsidRPr="007E0632" w:rsidRDefault="00450FAF" w:rsidP="00450FAF">
            <w:pPr>
              <w:spacing w:after="0" w:line="276" w:lineRule="auto"/>
              <w:rPr>
                <w:rFonts w:asciiTheme="minorHAnsi" w:eastAsiaTheme="minorHAnsi" w:hAnsiTheme="minorHAnsi"/>
                <w:sz w:val="22"/>
                <w:szCs w:val="22"/>
              </w:rPr>
            </w:pPr>
            <w:r>
              <w:rPr>
                <w:rFonts w:asciiTheme="minorHAnsi" w:hAnsiTheme="minorHAnsi"/>
                <w:sz w:val="22"/>
              </w:rPr>
              <w:t xml:space="preserve"> Cooperation </w:t>
            </w:r>
          </w:p>
        </w:tc>
        <w:tc>
          <w:tcPr>
            <w:tcW w:w="2126" w:type="dxa"/>
          </w:tcPr>
          <w:p w14:paraId="5EB92F08" w14:textId="77777777" w:rsidR="00450FAF" w:rsidRPr="007E0632" w:rsidRDefault="00450FAF" w:rsidP="00450FAF">
            <w:pPr>
              <w:spacing w:after="0" w:line="276" w:lineRule="auto"/>
              <w:rPr>
                <w:rFonts w:asciiTheme="minorHAnsi" w:hAnsiTheme="minorHAnsi"/>
                <w:sz w:val="22"/>
                <w:szCs w:val="22"/>
              </w:rPr>
            </w:pPr>
            <w:r>
              <w:rPr>
                <w:rFonts w:asciiTheme="minorHAnsi" w:hAnsiTheme="minorHAnsi"/>
                <w:sz w:val="22"/>
              </w:rPr>
              <w:t>Non-mandatory for selection</w:t>
            </w:r>
          </w:p>
          <w:p w14:paraId="25FD9C18" w14:textId="75FE3041" w:rsidR="00450FAF" w:rsidRPr="007E0632" w:rsidRDefault="00450FAF" w:rsidP="00450FAF">
            <w:pPr>
              <w:spacing w:after="0" w:line="276" w:lineRule="auto"/>
              <w:rPr>
                <w:rFonts w:asciiTheme="minorHAnsi" w:eastAsiaTheme="minorHAnsi" w:hAnsiTheme="minorHAnsi"/>
                <w:sz w:val="22"/>
                <w:szCs w:val="22"/>
              </w:rPr>
            </w:pPr>
            <w:r>
              <w:rPr>
                <w:rFonts w:asciiTheme="minorHAnsi" w:hAnsiTheme="minorHAnsi"/>
                <w:sz w:val="22"/>
              </w:rPr>
              <w:t>mandatory for fulfilment</w:t>
            </w:r>
          </w:p>
        </w:tc>
        <w:tc>
          <w:tcPr>
            <w:tcW w:w="6218" w:type="dxa"/>
          </w:tcPr>
          <w:p w14:paraId="7DBE0E43" w14:textId="1779A57C" w:rsidR="00450FAF" w:rsidRPr="007E0632" w:rsidRDefault="00450FAF" w:rsidP="00E0240A">
            <w:pPr>
              <w:spacing w:after="0" w:line="276" w:lineRule="auto"/>
              <w:jc w:val="both"/>
              <w:rPr>
                <w:rFonts w:asciiTheme="minorHAnsi" w:eastAsiaTheme="minorHAnsi" w:hAnsiTheme="minorHAnsi"/>
                <w:sz w:val="22"/>
                <w:szCs w:val="22"/>
              </w:rPr>
            </w:pPr>
            <w:r>
              <w:rPr>
                <w:rFonts w:asciiTheme="minorHAnsi" w:eastAsiaTheme="minorHAnsi" w:hAnsiTheme="minorHAnsi"/>
                <w:sz w:val="22"/>
              </w:rPr>
              <w:t>This is targeted cooperation between the beneficiary and various entities under a cooperation established in the project (research organisations,</w:t>
            </w:r>
            <w:r w:rsidR="0085055C">
              <w:rPr>
                <w:rFonts w:asciiTheme="minorHAnsi" w:eastAsiaTheme="minorHAnsi" w:hAnsiTheme="minorHAnsi"/>
                <w:sz w:val="22"/>
              </w:rPr>
              <w:t>application sector</w:t>
            </w:r>
            <w:r>
              <w:rPr>
                <w:rFonts w:asciiTheme="minorHAnsi" w:eastAsiaTheme="minorHAnsi" w:hAnsiTheme="minorHAnsi"/>
                <w:sz w:val="22"/>
              </w:rPr>
              <w:t>).</w:t>
            </w:r>
          </w:p>
          <w:p w14:paraId="7F362526" w14:textId="37A9C398" w:rsidR="00450FAF" w:rsidRPr="007E0632" w:rsidRDefault="00A15B7E" w:rsidP="00E0240A">
            <w:pPr>
              <w:spacing w:after="0" w:line="276" w:lineRule="auto"/>
              <w:jc w:val="both"/>
              <w:rPr>
                <w:rFonts w:asciiTheme="minorHAnsi" w:eastAsiaTheme="minorHAnsi" w:hAnsiTheme="minorHAnsi"/>
                <w:sz w:val="22"/>
                <w:szCs w:val="22"/>
              </w:rPr>
            </w:pPr>
            <w:r>
              <w:rPr>
                <w:rFonts w:asciiTheme="minorHAnsi" w:eastAsiaTheme="minorHAnsi" w:hAnsiTheme="minorHAnsi"/>
                <w:sz w:val="22"/>
              </w:rPr>
              <w:t xml:space="preserve">It includes only entities with which the applicant established cooperation during the project implementation; it does not apply to applicants/beneficiaries.  </w:t>
            </w:r>
          </w:p>
          <w:p w14:paraId="06C1610F" w14:textId="676194F3" w:rsidR="00D736C8" w:rsidRPr="007E0632" w:rsidRDefault="00D736C8" w:rsidP="00E0240A">
            <w:pPr>
              <w:spacing w:after="0" w:line="276" w:lineRule="auto"/>
              <w:jc w:val="both"/>
              <w:rPr>
                <w:rFonts w:asciiTheme="minorHAnsi" w:eastAsiaTheme="minorHAnsi" w:hAnsiTheme="minorHAnsi"/>
                <w:sz w:val="22"/>
                <w:szCs w:val="22"/>
              </w:rPr>
            </w:pPr>
            <w:r>
              <w:rPr>
                <w:rFonts w:asciiTheme="minorHAnsi" w:eastAsiaTheme="minorHAnsi" w:hAnsiTheme="minorHAnsi"/>
                <w:sz w:val="22"/>
              </w:rPr>
              <w:t xml:space="preserve">This means cooperations that are demonstrated with a contractual relationship, e.g. a MoU, Cooperation Agreement, contractual research, etc. </w:t>
            </w:r>
          </w:p>
          <w:p w14:paraId="0D5A1977" w14:textId="01345475" w:rsidR="00450FAF" w:rsidRPr="007E0632" w:rsidRDefault="00D736C8" w:rsidP="00E0240A">
            <w:pPr>
              <w:spacing w:after="0" w:line="276" w:lineRule="auto"/>
              <w:jc w:val="both"/>
              <w:rPr>
                <w:rFonts w:asciiTheme="minorHAnsi" w:eastAsiaTheme="minorHAnsi" w:hAnsiTheme="minorHAnsi"/>
                <w:sz w:val="22"/>
                <w:szCs w:val="22"/>
              </w:rPr>
            </w:pPr>
            <w:r>
              <w:rPr>
                <w:rFonts w:asciiTheme="minorHAnsi" w:eastAsiaTheme="minorHAnsi" w:hAnsiTheme="minorHAnsi"/>
                <w:sz w:val="22"/>
              </w:rPr>
              <w:t>It cannot be only a declaration of interest, such as a Letter of Intent.</w:t>
            </w:r>
          </w:p>
        </w:tc>
      </w:tr>
      <w:tr w:rsidR="00450FAF" w:rsidRPr="007E0632" w14:paraId="56EC2C25" w14:textId="77777777" w:rsidTr="00E0240A">
        <w:trPr>
          <w:trHeight w:val="827"/>
        </w:trPr>
        <w:tc>
          <w:tcPr>
            <w:tcW w:w="380" w:type="dxa"/>
            <w:vMerge/>
          </w:tcPr>
          <w:p w14:paraId="2F78FA11" w14:textId="77777777" w:rsidR="00450FAF" w:rsidRPr="007E0632" w:rsidRDefault="00450FAF" w:rsidP="00450FAF">
            <w:pPr>
              <w:spacing w:after="0" w:line="276" w:lineRule="auto"/>
              <w:rPr>
                <w:rFonts w:asciiTheme="minorHAnsi" w:eastAsiaTheme="minorHAnsi" w:hAnsiTheme="minorHAnsi"/>
                <w:color w:val="000000"/>
                <w:sz w:val="22"/>
                <w:szCs w:val="22"/>
              </w:rPr>
            </w:pPr>
          </w:p>
        </w:tc>
        <w:tc>
          <w:tcPr>
            <w:tcW w:w="891" w:type="dxa"/>
          </w:tcPr>
          <w:p w14:paraId="4F1E383D" w14:textId="1142BB97" w:rsidR="00450FAF" w:rsidRPr="007E0632" w:rsidRDefault="00F71249" w:rsidP="00450FAF">
            <w:pPr>
              <w:spacing w:after="0" w:line="276" w:lineRule="auto"/>
              <w:rPr>
                <w:rFonts w:asciiTheme="minorHAnsi" w:eastAsiaTheme="minorHAnsi" w:hAnsiTheme="minorHAnsi"/>
                <w:color w:val="000000"/>
                <w:sz w:val="22"/>
                <w:szCs w:val="22"/>
              </w:rPr>
            </w:pPr>
            <w:r>
              <w:rPr>
                <w:rFonts w:asciiTheme="minorHAnsi" w:eastAsiaTheme="minorHAnsi" w:hAnsiTheme="minorHAnsi"/>
                <w:color w:val="000000"/>
                <w:sz w:val="22"/>
              </w:rPr>
              <w:t>2 03 12</w:t>
            </w:r>
          </w:p>
        </w:tc>
        <w:tc>
          <w:tcPr>
            <w:tcW w:w="2410" w:type="dxa"/>
            <w:tcBorders>
              <w:left w:val="nil"/>
            </w:tcBorders>
          </w:tcPr>
          <w:p w14:paraId="556062BC" w14:textId="30CE3241"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 xml:space="preserve">Number of participations of </w:t>
            </w:r>
            <w:r w:rsidR="0085055C">
              <w:rPr>
                <w:rFonts w:asciiTheme="minorHAnsi" w:eastAsiaTheme="minorHAnsi" w:hAnsiTheme="minorHAnsi"/>
                <w:sz w:val="22"/>
              </w:rPr>
              <w:t>supported</w:t>
            </w:r>
            <w:r>
              <w:rPr>
                <w:rFonts w:asciiTheme="minorHAnsi" w:eastAsiaTheme="minorHAnsi" w:hAnsiTheme="minorHAnsi"/>
                <w:sz w:val="22"/>
              </w:rPr>
              <w:t xml:space="preserve"> research teams in international cooperation programmes</w:t>
            </w:r>
          </w:p>
        </w:tc>
        <w:tc>
          <w:tcPr>
            <w:tcW w:w="1276" w:type="dxa"/>
          </w:tcPr>
          <w:p w14:paraId="6DB8B9AF" w14:textId="6458B136"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Participations</w:t>
            </w:r>
          </w:p>
        </w:tc>
        <w:tc>
          <w:tcPr>
            <w:tcW w:w="2126" w:type="dxa"/>
          </w:tcPr>
          <w:p w14:paraId="63C1FF1F" w14:textId="332EFF64"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Non-mandatory for selection;</w:t>
            </w:r>
          </w:p>
          <w:p w14:paraId="7A5D178C" w14:textId="24653D4D"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mandatory for fulfilment</w:t>
            </w:r>
          </w:p>
        </w:tc>
        <w:tc>
          <w:tcPr>
            <w:tcW w:w="6218" w:type="dxa"/>
          </w:tcPr>
          <w:p w14:paraId="3039D3C2" w14:textId="77777777" w:rsidR="00450FAF" w:rsidRPr="007E0632" w:rsidRDefault="00450FAF" w:rsidP="009E2A2D">
            <w:pPr>
              <w:spacing w:after="0" w:line="276" w:lineRule="auto"/>
              <w:jc w:val="both"/>
              <w:rPr>
                <w:rFonts w:asciiTheme="minorHAnsi" w:eastAsiaTheme="minorHAnsi" w:hAnsiTheme="minorHAnsi"/>
                <w:sz w:val="22"/>
                <w:szCs w:val="22"/>
              </w:rPr>
            </w:pPr>
            <w:r>
              <w:rPr>
                <w:rFonts w:asciiTheme="minorHAnsi" w:eastAsiaTheme="minorHAnsi" w:hAnsiTheme="minorHAnsi"/>
                <w:sz w:val="22"/>
              </w:rPr>
              <w:t xml:space="preserve">Number of participations of research teams from the Czech Republic in foreign cooperation programmes for which financing was approved only after the date the project was approved in OP RDE and which can demonstrate their connection to the research focus of the project. </w:t>
            </w:r>
          </w:p>
          <w:p w14:paraId="6038F1D9" w14:textId="77777777" w:rsidR="006B7183" w:rsidRPr="007E0632" w:rsidRDefault="006B7183" w:rsidP="009E2A2D">
            <w:pPr>
              <w:spacing w:after="0" w:line="276" w:lineRule="auto"/>
              <w:jc w:val="both"/>
              <w:rPr>
                <w:rFonts w:asciiTheme="minorHAnsi" w:eastAsiaTheme="minorHAnsi" w:hAnsiTheme="minorHAnsi"/>
                <w:sz w:val="22"/>
                <w:szCs w:val="22"/>
              </w:rPr>
            </w:pPr>
          </w:p>
          <w:p w14:paraId="62B86449" w14:textId="28AB7835" w:rsidR="006B7183" w:rsidRPr="007E0632" w:rsidRDefault="006B7183" w:rsidP="009E2A2D">
            <w:pPr>
              <w:spacing w:after="0" w:line="276" w:lineRule="auto"/>
              <w:jc w:val="both"/>
              <w:rPr>
                <w:rFonts w:asciiTheme="minorHAnsi" w:eastAsiaTheme="minorHAnsi" w:hAnsiTheme="minorHAnsi"/>
                <w:sz w:val="22"/>
                <w:szCs w:val="22"/>
              </w:rPr>
            </w:pPr>
            <w:r>
              <w:rPr>
                <w:rFonts w:asciiTheme="minorHAnsi" w:eastAsiaTheme="minorHAnsi" w:hAnsiTheme="minorHAnsi"/>
                <w:sz w:val="22"/>
              </w:rPr>
              <w:lastRenderedPageBreak/>
              <w:t>The indicator relates to elective activity (g) Preparation of jointly designed international project applications related to the activities and focus of the project.</w:t>
            </w:r>
          </w:p>
        </w:tc>
      </w:tr>
      <w:tr w:rsidR="00450FAF" w:rsidRPr="007E0632" w14:paraId="7B4AB948" w14:textId="77777777" w:rsidTr="00E0240A">
        <w:trPr>
          <w:trHeight w:val="616"/>
        </w:trPr>
        <w:tc>
          <w:tcPr>
            <w:tcW w:w="380" w:type="dxa"/>
            <w:vMerge/>
          </w:tcPr>
          <w:p w14:paraId="2A43D2B3" w14:textId="77777777" w:rsidR="00450FAF" w:rsidRPr="007E0632" w:rsidRDefault="00450FAF" w:rsidP="00450FAF">
            <w:pPr>
              <w:spacing w:after="0" w:line="276" w:lineRule="auto"/>
              <w:rPr>
                <w:rFonts w:asciiTheme="minorHAnsi" w:eastAsiaTheme="minorHAnsi" w:hAnsiTheme="minorHAnsi"/>
                <w:color w:val="000000"/>
                <w:sz w:val="22"/>
                <w:szCs w:val="22"/>
              </w:rPr>
            </w:pPr>
          </w:p>
        </w:tc>
        <w:tc>
          <w:tcPr>
            <w:tcW w:w="891" w:type="dxa"/>
          </w:tcPr>
          <w:p w14:paraId="06F6E616" w14:textId="58B9F455" w:rsidR="00450FAF" w:rsidRPr="007E0632" w:rsidRDefault="00450FAF" w:rsidP="00450FAF">
            <w:pPr>
              <w:spacing w:after="0" w:line="276" w:lineRule="auto"/>
              <w:rPr>
                <w:rFonts w:asciiTheme="minorHAnsi" w:eastAsiaTheme="minorHAnsi" w:hAnsiTheme="minorHAnsi"/>
                <w:color w:val="000000"/>
                <w:sz w:val="22"/>
                <w:szCs w:val="22"/>
              </w:rPr>
            </w:pPr>
            <w:r>
              <w:rPr>
                <w:rFonts w:asciiTheme="minorHAnsi" w:eastAsiaTheme="minorHAnsi" w:hAnsiTheme="minorHAnsi"/>
                <w:color w:val="000000"/>
                <w:sz w:val="22"/>
              </w:rPr>
              <w:t>2 20 11</w:t>
            </w:r>
          </w:p>
        </w:tc>
        <w:tc>
          <w:tcPr>
            <w:tcW w:w="2410" w:type="dxa"/>
            <w:tcBorders>
              <w:left w:val="nil"/>
            </w:tcBorders>
          </w:tcPr>
          <w:p w14:paraId="48E5914A" w14:textId="716AC7E5"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 xml:space="preserve">International patent applications (PCT) created by </w:t>
            </w:r>
            <w:r w:rsidR="006909E6">
              <w:rPr>
                <w:rFonts w:asciiTheme="minorHAnsi" w:eastAsiaTheme="minorHAnsi" w:hAnsiTheme="minorHAnsi"/>
                <w:sz w:val="22"/>
              </w:rPr>
              <w:t>supported</w:t>
            </w:r>
            <w:r>
              <w:rPr>
                <w:rFonts w:asciiTheme="minorHAnsi" w:eastAsiaTheme="minorHAnsi" w:hAnsiTheme="minorHAnsi"/>
                <w:sz w:val="22"/>
              </w:rPr>
              <w:t xml:space="preserve"> entities</w:t>
            </w:r>
          </w:p>
        </w:tc>
        <w:tc>
          <w:tcPr>
            <w:tcW w:w="1276" w:type="dxa"/>
          </w:tcPr>
          <w:p w14:paraId="2A039FAC" w14:textId="5B442713"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Applications</w:t>
            </w:r>
          </w:p>
        </w:tc>
        <w:tc>
          <w:tcPr>
            <w:tcW w:w="2126" w:type="dxa"/>
          </w:tcPr>
          <w:p w14:paraId="0D0D48D0" w14:textId="77777777"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Non-mandatory for selection;</w:t>
            </w:r>
          </w:p>
          <w:p w14:paraId="3CCAB690" w14:textId="51AEF953" w:rsidR="00450FAF" w:rsidRPr="007E0632" w:rsidRDefault="00450FAF" w:rsidP="00450FAF">
            <w:pPr>
              <w:spacing w:after="0" w:line="276" w:lineRule="auto"/>
              <w:rPr>
                <w:rFonts w:asciiTheme="minorHAnsi" w:eastAsiaTheme="minorHAnsi" w:hAnsiTheme="minorHAnsi"/>
                <w:sz w:val="22"/>
                <w:szCs w:val="22"/>
              </w:rPr>
            </w:pPr>
            <w:r>
              <w:rPr>
                <w:rFonts w:asciiTheme="minorHAnsi" w:eastAsiaTheme="minorHAnsi" w:hAnsiTheme="minorHAnsi"/>
                <w:sz w:val="22"/>
              </w:rPr>
              <w:t>mandatory for fulfilment</w:t>
            </w:r>
          </w:p>
        </w:tc>
        <w:tc>
          <w:tcPr>
            <w:tcW w:w="6218" w:type="dxa"/>
          </w:tcPr>
          <w:p w14:paraId="456A53D5" w14:textId="77777777" w:rsidR="00450FAF" w:rsidRPr="007E0632" w:rsidRDefault="00450FAF" w:rsidP="00E0240A">
            <w:pPr>
              <w:spacing w:after="0" w:line="276" w:lineRule="auto"/>
              <w:jc w:val="both"/>
              <w:rPr>
                <w:rFonts w:asciiTheme="minorHAnsi" w:eastAsiaTheme="minorHAnsi" w:hAnsiTheme="minorHAnsi"/>
                <w:sz w:val="22"/>
                <w:szCs w:val="22"/>
              </w:rPr>
            </w:pPr>
            <w:r>
              <w:rPr>
                <w:rFonts w:asciiTheme="minorHAnsi" w:eastAsiaTheme="minorHAnsi" w:hAnsiTheme="minorHAnsi"/>
                <w:sz w:val="22"/>
              </w:rPr>
              <w:t xml:space="preserve">This means international applications according to the Patent Cooperation Treaty (PCT). </w:t>
            </w:r>
          </w:p>
          <w:p w14:paraId="1B1EF19E" w14:textId="77777777" w:rsidR="00B42977" w:rsidRPr="007E0632" w:rsidRDefault="00B42977" w:rsidP="00E0240A">
            <w:pPr>
              <w:spacing w:after="0" w:line="276" w:lineRule="auto"/>
              <w:jc w:val="both"/>
              <w:rPr>
                <w:rFonts w:asciiTheme="minorHAnsi" w:eastAsiaTheme="minorHAnsi" w:hAnsiTheme="minorHAnsi"/>
                <w:sz w:val="22"/>
                <w:szCs w:val="22"/>
              </w:rPr>
            </w:pPr>
          </w:p>
          <w:p w14:paraId="68115084" w14:textId="5148961D" w:rsidR="00B42977" w:rsidRPr="007E0632" w:rsidRDefault="00B42977" w:rsidP="00E0240A">
            <w:pPr>
              <w:spacing w:after="0" w:line="276" w:lineRule="auto"/>
              <w:jc w:val="both"/>
              <w:rPr>
                <w:rFonts w:asciiTheme="minorHAnsi" w:eastAsiaTheme="minorHAnsi" w:hAnsiTheme="minorHAnsi"/>
                <w:sz w:val="22"/>
                <w:szCs w:val="22"/>
              </w:rPr>
            </w:pPr>
            <w:r>
              <w:rPr>
                <w:rFonts w:asciiTheme="minorHAnsi" w:hAnsiTheme="minorHAnsi"/>
                <w:sz w:val="22"/>
              </w:rPr>
              <w:t>The indicator is linked to the ITI strategy.</w:t>
            </w:r>
          </w:p>
        </w:tc>
      </w:tr>
    </w:tbl>
    <w:p w14:paraId="27DACBF1" w14:textId="77777777" w:rsidR="00BE44AC" w:rsidRPr="007E0632" w:rsidRDefault="00BE44AC" w:rsidP="00C856F7">
      <w:pPr>
        <w:spacing w:after="200" w:line="276" w:lineRule="auto"/>
        <w:rPr>
          <w:rFonts w:asciiTheme="minorHAnsi" w:hAnsiTheme="minorHAnsi"/>
        </w:rPr>
      </w:pPr>
    </w:p>
    <w:sectPr w:rsidR="00BE44AC" w:rsidRPr="007E0632" w:rsidSect="001A75CA">
      <w:headerReference w:type="even" r:id="rId12"/>
      <w:headerReference w:type="default" r:id="rId13"/>
      <w:footerReference w:type="default" r:id="rId14"/>
      <w:head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6EDA8" w14:textId="77777777" w:rsidR="0095211B" w:rsidRDefault="0095211B" w:rsidP="00BE44AC">
      <w:pPr>
        <w:spacing w:after="0"/>
      </w:pPr>
      <w:r>
        <w:separator/>
      </w:r>
    </w:p>
  </w:endnote>
  <w:endnote w:type="continuationSeparator" w:id="0">
    <w:p w14:paraId="31EFE9A6" w14:textId="77777777" w:rsidR="0095211B" w:rsidRDefault="0095211B" w:rsidP="00BE44AC">
      <w:pPr>
        <w:spacing w:after="0"/>
      </w:pPr>
      <w:r>
        <w:continuationSeparator/>
      </w:r>
    </w:p>
  </w:endnote>
  <w:endnote w:type="continuationNotice" w:id="1">
    <w:p w14:paraId="38FD2BB2" w14:textId="77777777" w:rsidR="0095211B" w:rsidRDefault="009521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anklin Gothic Demi Cond">
    <w:panose1 w:val="020B07060304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164457"/>
      <w:docPartObj>
        <w:docPartGallery w:val="Page Numbers (Bottom of Page)"/>
        <w:docPartUnique/>
      </w:docPartObj>
    </w:sdtPr>
    <w:sdtEndPr/>
    <w:sdtContent>
      <w:p w14:paraId="3D524A9E" w14:textId="740A78CD" w:rsidR="004526E9" w:rsidRDefault="004526E9">
        <w:pPr>
          <w:pStyle w:val="Zpat"/>
          <w:jc w:val="center"/>
        </w:pPr>
        <w:r>
          <w:fldChar w:fldCharType="begin"/>
        </w:r>
        <w:r>
          <w:instrText>PAGE   \* MERGEFORMAT</w:instrText>
        </w:r>
        <w:r>
          <w:fldChar w:fldCharType="separate"/>
        </w:r>
        <w:r w:rsidR="00CB70E3">
          <w:rPr>
            <w:noProof/>
          </w:rPr>
          <w:t>2</w:t>
        </w:r>
        <w:r>
          <w:fldChar w:fldCharType="end"/>
        </w:r>
      </w:p>
    </w:sdtContent>
  </w:sdt>
  <w:p w14:paraId="027CE38C" w14:textId="77777777" w:rsidR="004526E9" w:rsidRDefault="004526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463F4" w14:textId="77777777" w:rsidR="0095211B" w:rsidRDefault="0095211B" w:rsidP="00BE44AC">
      <w:pPr>
        <w:spacing w:after="0"/>
      </w:pPr>
      <w:r>
        <w:separator/>
      </w:r>
    </w:p>
  </w:footnote>
  <w:footnote w:type="continuationSeparator" w:id="0">
    <w:p w14:paraId="36FCDBAD" w14:textId="77777777" w:rsidR="0095211B" w:rsidRDefault="0095211B" w:rsidP="00BE44AC">
      <w:pPr>
        <w:spacing w:after="0"/>
      </w:pPr>
      <w:r>
        <w:continuationSeparator/>
      </w:r>
    </w:p>
  </w:footnote>
  <w:footnote w:type="continuationNotice" w:id="1">
    <w:p w14:paraId="767F4DA3" w14:textId="77777777" w:rsidR="0095211B" w:rsidRDefault="0095211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DD8E" w14:textId="3D5204A3" w:rsidR="00610233" w:rsidRDefault="0061023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942A" w14:textId="0E88ADDF" w:rsidR="004526E9" w:rsidRDefault="00131213" w:rsidP="008B7C0C">
    <w:pPr>
      <w:pStyle w:val="Zhlav"/>
      <w:jc w:val="center"/>
    </w:pPr>
    <w:r>
      <w:rPr>
        <w:noProof/>
        <w:lang w:val="cs-CZ" w:eastAsia="cs-CZ" w:bidi="ar-SA"/>
      </w:rPr>
      <w:drawing>
        <wp:anchor distT="0" distB="0" distL="114300" distR="114300" simplePos="0" relativeHeight="251665408" behindDoc="0" locked="1" layoutInCell="1" allowOverlap="0" wp14:anchorId="64AC7273" wp14:editId="6D6893B8">
          <wp:simplePos x="0" y="0"/>
          <wp:positionH relativeFrom="page">
            <wp:posOffset>157480</wp:posOffset>
          </wp:positionH>
          <wp:positionV relativeFrom="topMargin">
            <wp:posOffset>207010</wp:posOffset>
          </wp:positionV>
          <wp:extent cx="10331450" cy="50355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 VVV motiv neg 14x28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0"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D999B" w14:textId="6C4C11C1" w:rsidR="00610233" w:rsidRDefault="006102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79E2"/>
    <w:multiLevelType w:val="hybridMultilevel"/>
    <w:tmpl w:val="A4FE313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nsid w:val="081951FE"/>
    <w:multiLevelType w:val="hybridMultilevel"/>
    <w:tmpl w:val="42CCDD68"/>
    <w:lvl w:ilvl="0" w:tplc="ADD420A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nsid w:val="087E70D2"/>
    <w:multiLevelType w:val="hybridMultilevel"/>
    <w:tmpl w:val="5B46FE0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nsid w:val="0A367333"/>
    <w:multiLevelType w:val="hybridMultilevel"/>
    <w:tmpl w:val="113A3096"/>
    <w:lvl w:ilvl="0" w:tplc="04050005">
      <w:start w:val="1"/>
      <w:numFmt w:val="bullet"/>
      <w:lvlText w:val=""/>
      <w:lvlJc w:val="left"/>
      <w:pPr>
        <w:ind w:left="1506" w:hanging="360"/>
      </w:pPr>
      <w:rPr>
        <w:rFonts w:ascii="Wingdings" w:hAnsi="Wingdings"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4">
    <w:nsid w:val="0BC11755"/>
    <w:multiLevelType w:val="hybridMultilevel"/>
    <w:tmpl w:val="A9FCD7E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nsid w:val="0C2F1278"/>
    <w:multiLevelType w:val="hybridMultilevel"/>
    <w:tmpl w:val="9350E34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4A406C2"/>
    <w:multiLevelType w:val="multilevel"/>
    <w:tmpl w:val="1FA8E1DC"/>
    <w:lvl w:ilvl="0">
      <w:start w:val="1"/>
      <w:numFmt w:val="decimal"/>
      <w:lvlText w:val="%1."/>
      <w:lvlJc w:val="left"/>
      <w:pPr>
        <w:ind w:left="1077" w:hanging="360"/>
      </w:pPr>
    </w:lvl>
    <w:lvl w:ilvl="1">
      <w:start w:val="1"/>
      <w:numFmt w:val="decimal"/>
      <w:isLgl/>
      <w:lvlText w:val="%1.%2."/>
      <w:lvlJc w:val="left"/>
      <w:pPr>
        <w:ind w:left="1077" w:hanging="360"/>
      </w:pPr>
      <w:rPr>
        <w:rFonts w:hint="default"/>
        <w:b/>
        <w:i w:val="0"/>
        <w:color w:val="4F81BD" w:themeColor="accent1"/>
      </w:rPr>
    </w:lvl>
    <w:lvl w:ilvl="2">
      <w:start w:val="1"/>
      <w:numFmt w:val="decimal"/>
      <w:isLgl/>
      <w:lvlText w:val="%1.%2.%3."/>
      <w:lvlJc w:val="left"/>
      <w:pPr>
        <w:ind w:left="1437" w:hanging="720"/>
      </w:pPr>
      <w:rPr>
        <w:rFonts w:hint="default"/>
        <w:b/>
        <w:color w:val="0070C0"/>
        <w:sz w:val="24"/>
        <w:szCs w:val="24"/>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7">
    <w:nsid w:val="1A8C2AB1"/>
    <w:multiLevelType w:val="hybridMultilevel"/>
    <w:tmpl w:val="2B50E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432054"/>
    <w:multiLevelType w:val="hybridMultilevel"/>
    <w:tmpl w:val="C12656C8"/>
    <w:lvl w:ilvl="0" w:tplc="A4BA25A4">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47A08DF"/>
    <w:multiLevelType w:val="hybridMultilevel"/>
    <w:tmpl w:val="1E9242E2"/>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nsid w:val="2AA41649"/>
    <w:multiLevelType w:val="hybridMultilevel"/>
    <w:tmpl w:val="434C3082"/>
    <w:lvl w:ilvl="0" w:tplc="03203BE0">
      <w:start w:val="1"/>
      <w:numFmt w:val="decimal"/>
      <w:lvlText w:val="%1."/>
      <w:lvlJc w:val="left"/>
      <w:pPr>
        <w:ind w:left="720" w:hanging="360"/>
      </w:pPr>
      <w:rPr>
        <w:rFonts w:ascii="Times New Roman" w:hAnsi="Times New Roman" w:cs="Times New Roman" w:hint="default"/>
        <w:b/>
      </w:rPr>
    </w:lvl>
    <w:lvl w:ilvl="1" w:tplc="04050019">
      <w:start w:val="1"/>
      <w:numFmt w:val="lowerLetter"/>
      <w:lvlText w:val="%2."/>
      <w:lvlJc w:val="left"/>
      <w:pPr>
        <w:ind w:left="1440" w:hanging="360"/>
      </w:pPr>
    </w:lvl>
    <w:lvl w:ilvl="2" w:tplc="17D6DB12">
      <w:start w:val="3"/>
      <w:numFmt w:val="bullet"/>
      <w:lvlText w:val="–"/>
      <w:lvlJc w:val="left"/>
      <w:pPr>
        <w:ind w:left="2340" w:hanging="360"/>
      </w:pPr>
      <w:rPr>
        <w:rFonts w:ascii="Arial" w:eastAsia="Times New Roman" w:hAnsi="Arial" w:cs="Arial" w:hint="default"/>
      </w:rPr>
    </w:lvl>
    <w:lvl w:ilvl="3" w:tplc="7B025D2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EB2A83"/>
    <w:multiLevelType w:val="hybridMultilevel"/>
    <w:tmpl w:val="46B4D3C6"/>
    <w:lvl w:ilvl="0" w:tplc="DAB4E4E8">
      <w:start w:val="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CD93E61"/>
    <w:multiLevelType w:val="multilevel"/>
    <w:tmpl w:val="BC86F48C"/>
    <w:lvl w:ilvl="0">
      <w:start w:val="1"/>
      <w:numFmt w:val="decimal"/>
      <w:lvlText w:val="%1."/>
      <w:lvlJc w:val="left"/>
      <w:pPr>
        <w:ind w:left="107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3">
    <w:nsid w:val="2F01044F"/>
    <w:multiLevelType w:val="hybridMultilevel"/>
    <w:tmpl w:val="798A2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FBF6427"/>
    <w:multiLevelType w:val="hybridMultilevel"/>
    <w:tmpl w:val="5B46FE0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nsid w:val="34A2731C"/>
    <w:multiLevelType w:val="multilevel"/>
    <w:tmpl w:val="7188F320"/>
    <w:lvl w:ilvl="0">
      <w:start w:val="1"/>
      <w:numFmt w:val="bullet"/>
      <w:lvlText w:val=""/>
      <w:lvlJc w:val="left"/>
      <w:pPr>
        <w:ind w:left="360" w:hanging="360"/>
      </w:pPr>
      <w:rPr>
        <w:rFonts w:ascii="Symbol" w:hAnsi="Symbol" w:hint="default"/>
        <w:b/>
        <w:i w:val="0"/>
      </w:rPr>
    </w:lvl>
    <w:lvl w:ilvl="1">
      <w:start w:val="1"/>
      <w:numFmt w:val="decimal"/>
      <w:lvlText w:val="%1.%2."/>
      <w:lvlJc w:val="left"/>
      <w:pPr>
        <w:ind w:left="1146" w:hanging="360"/>
      </w:pPr>
      <w:rPr>
        <w:rFonts w:hint="default"/>
        <w:b/>
        <w:i w:val="0"/>
      </w:rPr>
    </w:lvl>
    <w:lvl w:ilvl="2">
      <w:start w:val="1"/>
      <w:numFmt w:val="decimal"/>
      <w:lvlText w:val="%1.%2.%3."/>
      <w:lvlJc w:val="left"/>
      <w:pPr>
        <w:ind w:left="2292" w:hanging="720"/>
      </w:pPr>
      <w:rPr>
        <w:rFonts w:hint="default"/>
        <w:b/>
        <w:i w:val="0"/>
      </w:rPr>
    </w:lvl>
    <w:lvl w:ilvl="3">
      <w:start w:val="1"/>
      <w:numFmt w:val="decimal"/>
      <w:lvlText w:val="%1.%2.%3.%4."/>
      <w:lvlJc w:val="left"/>
      <w:pPr>
        <w:ind w:left="3078" w:hanging="720"/>
      </w:pPr>
      <w:rPr>
        <w:rFonts w:hint="default"/>
        <w:b/>
        <w:i w:val="0"/>
      </w:rPr>
    </w:lvl>
    <w:lvl w:ilvl="4">
      <w:start w:val="1"/>
      <w:numFmt w:val="decimal"/>
      <w:lvlText w:val="%1.%2.%3.%4.%5."/>
      <w:lvlJc w:val="left"/>
      <w:pPr>
        <w:ind w:left="4224" w:hanging="1080"/>
      </w:pPr>
      <w:rPr>
        <w:rFonts w:hint="default"/>
        <w:b/>
        <w:i w:val="0"/>
      </w:rPr>
    </w:lvl>
    <w:lvl w:ilvl="5">
      <w:start w:val="1"/>
      <w:numFmt w:val="decimal"/>
      <w:lvlText w:val="%1.%2.%3.%4.%5.%6."/>
      <w:lvlJc w:val="left"/>
      <w:pPr>
        <w:ind w:left="5010" w:hanging="1080"/>
      </w:pPr>
      <w:rPr>
        <w:rFonts w:hint="default"/>
        <w:b/>
        <w:i w:val="0"/>
      </w:rPr>
    </w:lvl>
    <w:lvl w:ilvl="6">
      <w:start w:val="1"/>
      <w:numFmt w:val="decimal"/>
      <w:lvlText w:val="%1.%2.%3.%4.%5.%6.%7."/>
      <w:lvlJc w:val="left"/>
      <w:pPr>
        <w:ind w:left="6156" w:hanging="1440"/>
      </w:pPr>
      <w:rPr>
        <w:rFonts w:hint="default"/>
        <w:b/>
        <w:i w:val="0"/>
      </w:rPr>
    </w:lvl>
    <w:lvl w:ilvl="7">
      <w:start w:val="1"/>
      <w:numFmt w:val="decimal"/>
      <w:lvlText w:val="%1.%2.%3.%4.%5.%6.%7.%8."/>
      <w:lvlJc w:val="left"/>
      <w:pPr>
        <w:ind w:left="6942" w:hanging="1440"/>
      </w:pPr>
      <w:rPr>
        <w:rFonts w:hint="default"/>
        <w:b/>
        <w:i w:val="0"/>
      </w:rPr>
    </w:lvl>
    <w:lvl w:ilvl="8">
      <w:start w:val="1"/>
      <w:numFmt w:val="decimal"/>
      <w:lvlText w:val="%1.%2.%3.%4.%5.%6.%7.%8.%9."/>
      <w:lvlJc w:val="left"/>
      <w:pPr>
        <w:ind w:left="8088" w:hanging="1800"/>
      </w:pPr>
      <w:rPr>
        <w:rFonts w:hint="default"/>
        <w:b/>
        <w:i w:val="0"/>
      </w:rPr>
    </w:lvl>
  </w:abstractNum>
  <w:abstractNum w:abstractNumId="16">
    <w:nsid w:val="35245343"/>
    <w:multiLevelType w:val="hybridMultilevel"/>
    <w:tmpl w:val="14E4E81A"/>
    <w:lvl w:ilvl="0" w:tplc="CCCE9BBE">
      <w:start w:val="1"/>
      <w:numFmt w:val="decimal"/>
      <w:lvlText w:val="1.%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76110C"/>
    <w:multiLevelType w:val="hybridMultilevel"/>
    <w:tmpl w:val="68C85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897438"/>
    <w:multiLevelType w:val="multilevel"/>
    <w:tmpl w:val="1F8ECE66"/>
    <w:lvl w:ilvl="0">
      <w:start w:val="5"/>
      <w:numFmt w:val="decimal"/>
      <w:lvlText w:val="%1."/>
      <w:lvlJc w:val="left"/>
      <w:pPr>
        <w:ind w:left="360" w:hanging="360"/>
      </w:pPr>
      <w:rPr>
        <w:rFonts w:hint="default"/>
        <w:b/>
        <w:i w:val="0"/>
      </w:rPr>
    </w:lvl>
    <w:lvl w:ilvl="1">
      <w:start w:val="1"/>
      <w:numFmt w:val="decimal"/>
      <w:lvlText w:val="%1.%2."/>
      <w:lvlJc w:val="left"/>
      <w:pPr>
        <w:ind w:left="1146" w:hanging="360"/>
      </w:pPr>
      <w:rPr>
        <w:rFonts w:hint="default"/>
        <w:b/>
        <w:i w:val="0"/>
      </w:rPr>
    </w:lvl>
    <w:lvl w:ilvl="2">
      <w:start w:val="1"/>
      <w:numFmt w:val="decimal"/>
      <w:lvlText w:val="%1.%2.%3."/>
      <w:lvlJc w:val="left"/>
      <w:pPr>
        <w:ind w:left="2292" w:hanging="720"/>
      </w:pPr>
      <w:rPr>
        <w:rFonts w:hint="default"/>
        <w:b/>
        <w:i w:val="0"/>
      </w:rPr>
    </w:lvl>
    <w:lvl w:ilvl="3">
      <w:start w:val="1"/>
      <w:numFmt w:val="decimal"/>
      <w:lvlText w:val="%1.%2.%3.%4."/>
      <w:lvlJc w:val="left"/>
      <w:pPr>
        <w:ind w:left="3078" w:hanging="720"/>
      </w:pPr>
      <w:rPr>
        <w:rFonts w:hint="default"/>
        <w:b/>
        <w:i w:val="0"/>
      </w:rPr>
    </w:lvl>
    <w:lvl w:ilvl="4">
      <w:start w:val="1"/>
      <w:numFmt w:val="decimal"/>
      <w:lvlText w:val="%1.%2.%3.%4.%5."/>
      <w:lvlJc w:val="left"/>
      <w:pPr>
        <w:ind w:left="4224" w:hanging="1080"/>
      </w:pPr>
      <w:rPr>
        <w:rFonts w:hint="default"/>
        <w:b/>
        <w:i w:val="0"/>
      </w:rPr>
    </w:lvl>
    <w:lvl w:ilvl="5">
      <w:start w:val="1"/>
      <w:numFmt w:val="decimal"/>
      <w:lvlText w:val="%1.%2.%3.%4.%5.%6."/>
      <w:lvlJc w:val="left"/>
      <w:pPr>
        <w:ind w:left="5010" w:hanging="1080"/>
      </w:pPr>
      <w:rPr>
        <w:rFonts w:hint="default"/>
        <w:b/>
        <w:i w:val="0"/>
      </w:rPr>
    </w:lvl>
    <w:lvl w:ilvl="6">
      <w:start w:val="1"/>
      <w:numFmt w:val="decimal"/>
      <w:lvlText w:val="%1.%2.%3.%4.%5.%6.%7."/>
      <w:lvlJc w:val="left"/>
      <w:pPr>
        <w:ind w:left="6156" w:hanging="1440"/>
      </w:pPr>
      <w:rPr>
        <w:rFonts w:hint="default"/>
        <w:b/>
        <w:i w:val="0"/>
      </w:rPr>
    </w:lvl>
    <w:lvl w:ilvl="7">
      <w:start w:val="1"/>
      <w:numFmt w:val="decimal"/>
      <w:lvlText w:val="%1.%2.%3.%4.%5.%6.%7.%8."/>
      <w:lvlJc w:val="left"/>
      <w:pPr>
        <w:ind w:left="6942" w:hanging="1440"/>
      </w:pPr>
      <w:rPr>
        <w:rFonts w:hint="default"/>
        <w:b/>
        <w:i w:val="0"/>
      </w:rPr>
    </w:lvl>
    <w:lvl w:ilvl="8">
      <w:start w:val="1"/>
      <w:numFmt w:val="decimal"/>
      <w:lvlText w:val="%1.%2.%3.%4.%5.%6.%7.%8.%9."/>
      <w:lvlJc w:val="left"/>
      <w:pPr>
        <w:ind w:left="8088" w:hanging="1800"/>
      </w:pPr>
      <w:rPr>
        <w:rFonts w:hint="default"/>
        <w:b/>
        <w:i w:val="0"/>
      </w:rPr>
    </w:lvl>
  </w:abstractNum>
  <w:abstractNum w:abstractNumId="19">
    <w:nsid w:val="495460BA"/>
    <w:multiLevelType w:val="multilevel"/>
    <w:tmpl w:val="1F8ECE66"/>
    <w:lvl w:ilvl="0">
      <w:start w:val="5"/>
      <w:numFmt w:val="decimal"/>
      <w:lvlText w:val="%1."/>
      <w:lvlJc w:val="left"/>
      <w:pPr>
        <w:ind w:left="360" w:hanging="360"/>
      </w:pPr>
      <w:rPr>
        <w:rFonts w:hint="default"/>
        <w:b/>
        <w:i w:val="0"/>
      </w:rPr>
    </w:lvl>
    <w:lvl w:ilvl="1">
      <w:start w:val="1"/>
      <w:numFmt w:val="decimal"/>
      <w:lvlText w:val="%1.%2."/>
      <w:lvlJc w:val="left"/>
      <w:pPr>
        <w:ind w:left="1146" w:hanging="360"/>
      </w:pPr>
      <w:rPr>
        <w:rFonts w:hint="default"/>
        <w:b/>
        <w:i w:val="0"/>
      </w:rPr>
    </w:lvl>
    <w:lvl w:ilvl="2">
      <w:start w:val="1"/>
      <w:numFmt w:val="decimal"/>
      <w:lvlText w:val="%1.%2.%3."/>
      <w:lvlJc w:val="left"/>
      <w:pPr>
        <w:ind w:left="2292" w:hanging="720"/>
      </w:pPr>
      <w:rPr>
        <w:rFonts w:hint="default"/>
        <w:b/>
        <w:i w:val="0"/>
      </w:rPr>
    </w:lvl>
    <w:lvl w:ilvl="3">
      <w:start w:val="1"/>
      <w:numFmt w:val="decimal"/>
      <w:lvlText w:val="%1.%2.%3.%4."/>
      <w:lvlJc w:val="left"/>
      <w:pPr>
        <w:ind w:left="3078" w:hanging="720"/>
      </w:pPr>
      <w:rPr>
        <w:rFonts w:hint="default"/>
        <w:b/>
        <w:i w:val="0"/>
      </w:rPr>
    </w:lvl>
    <w:lvl w:ilvl="4">
      <w:start w:val="1"/>
      <w:numFmt w:val="decimal"/>
      <w:lvlText w:val="%1.%2.%3.%4.%5."/>
      <w:lvlJc w:val="left"/>
      <w:pPr>
        <w:ind w:left="4224" w:hanging="1080"/>
      </w:pPr>
      <w:rPr>
        <w:rFonts w:hint="default"/>
        <w:b/>
        <w:i w:val="0"/>
      </w:rPr>
    </w:lvl>
    <w:lvl w:ilvl="5">
      <w:start w:val="1"/>
      <w:numFmt w:val="decimal"/>
      <w:lvlText w:val="%1.%2.%3.%4.%5.%6."/>
      <w:lvlJc w:val="left"/>
      <w:pPr>
        <w:ind w:left="5010" w:hanging="1080"/>
      </w:pPr>
      <w:rPr>
        <w:rFonts w:hint="default"/>
        <w:b/>
        <w:i w:val="0"/>
      </w:rPr>
    </w:lvl>
    <w:lvl w:ilvl="6">
      <w:start w:val="1"/>
      <w:numFmt w:val="decimal"/>
      <w:lvlText w:val="%1.%2.%3.%4.%5.%6.%7."/>
      <w:lvlJc w:val="left"/>
      <w:pPr>
        <w:ind w:left="6156" w:hanging="1440"/>
      </w:pPr>
      <w:rPr>
        <w:rFonts w:hint="default"/>
        <w:b/>
        <w:i w:val="0"/>
      </w:rPr>
    </w:lvl>
    <w:lvl w:ilvl="7">
      <w:start w:val="1"/>
      <w:numFmt w:val="decimal"/>
      <w:lvlText w:val="%1.%2.%3.%4.%5.%6.%7.%8."/>
      <w:lvlJc w:val="left"/>
      <w:pPr>
        <w:ind w:left="6942" w:hanging="1440"/>
      </w:pPr>
      <w:rPr>
        <w:rFonts w:hint="default"/>
        <w:b/>
        <w:i w:val="0"/>
      </w:rPr>
    </w:lvl>
    <w:lvl w:ilvl="8">
      <w:start w:val="1"/>
      <w:numFmt w:val="decimal"/>
      <w:lvlText w:val="%1.%2.%3.%4.%5.%6.%7.%8.%9."/>
      <w:lvlJc w:val="left"/>
      <w:pPr>
        <w:ind w:left="8088" w:hanging="1800"/>
      </w:pPr>
      <w:rPr>
        <w:rFonts w:hint="default"/>
        <w:b/>
        <w:i w:val="0"/>
      </w:rPr>
    </w:lvl>
  </w:abstractNum>
  <w:abstractNum w:abstractNumId="20">
    <w:nsid w:val="4FFD65D3"/>
    <w:multiLevelType w:val="hybridMultilevel"/>
    <w:tmpl w:val="2E9A47E2"/>
    <w:lvl w:ilvl="0" w:tplc="FAAA0F40">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535255"/>
    <w:multiLevelType w:val="hybridMultilevel"/>
    <w:tmpl w:val="C11868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1D23868"/>
    <w:multiLevelType w:val="multilevel"/>
    <w:tmpl w:val="1FA8E1DC"/>
    <w:lvl w:ilvl="0">
      <w:start w:val="1"/>
      <w:numFmt w:val="decimal"/>
      <w:lvlText w:val="%1."/>
      <w:lvlJc w:val="left"/>
      <w:pPr>
        <w:ind w:left="1077" w:hanging="360"/>
      </w:pPr>
      <w:rPr>
        <w:rFonts w:hint="default"/>
      </w:rPr>
    </w:lvl>
    <w:lvl w:ilvl="1">
      <w:start w:val="1"/>
      <w:numFmt w:val="decimal"/>
      <w:isLgl/>
      <w:lvlText w:val="%1.%2."/>
      <w:lvlJc w:val="left"/>
      <w:pPr>
        <w:ind w:left="1077" w:hanging="360"/>
      </w:pPr>
      <w:rPr>
        <w:rFonts w:hint="default"/>
        <w:b/>
        <w:i w:val="0"/>
        <w:color w:val="4F81BD" w:themeColor="accent1"/>
      </w:rPr>
    </w:lvl>
    <w:lvl w:ilvl="2">
      <w:start w:val="1"/>
      <w:numFmt w:val="decimal"/>
      <w:isLgl/>
      <w:lvlText w:val="%1.%2.%3."/>
      <w:lvlJc w:val="left"/>
      <w:pPr>
        <w:ind w:left="1437" w:hanging="720"/>
      </w:pPr>
      <w:rPr>
        <w:rFonts w:hint="default"/>
        <w:b/>
        <w:color w:val="0070C0"/>
        <w:sz w:val="24"/>
        <w:szCs w:val="24"/>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nsid w:val="521944A9"/>
    <w:multiLevelType w:val="hybridMultilevel"/>
    <w:tmpl w:val="6B448436"/>
    <w:lvl w:ilvl="0" w:tplc="BCAEE5B2">
      <w:start w:val="1"/>
      <w:numFmt w:val="decimal"/>
      <w:lvlText w:val="2.%1."/>
      <w:lvlJc w:val="left"/>
      <w:pPr>
        <w:ind w:left="1077" w:hanging="360"/>
      </w:pPr>
      <w:rPr>
        <w:rFonts w:hint="default"/>
      </w:rPr>
    </w:lvl>
    <w:lvl w:ilvl="1" w:tplc="9662B6F2">
      <w:start w:val="1"/>
      <w:numFmt w:val="ordinal"/>
      <w:lvlText w:val="2.%2"/>
      <w:lvlJc w:val="left"/>
      <w:pPr>
        <w:ind w:left="1440" w:hanging="360"/>
      </w:pPr>
      <w:rPr>
        <w:rFonts w:asciiTheme="majorHAnsi" w:hAnsiTheme="majorHAnsi" w:hint="default"/>
        <w:color w:val="548DD4" w:themeColor="text2" w:themeTint="99"/>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5FA2F17"/>
    <w:multiLevelType w:val="multilevel"/>
    <w:tmpl w:val="1FA8E1DC"/>
    <w:lvl w:ilvl="0">
      <w:start w:val="1"/>
      <w:numFmt w:val="decimal"/>
      <w:lvlText w:val="%1."/>
      <w:lvlJc w:val="left"/>
      <w:pPr>
        <w:ind w:left="1077" w:hanging="360"/>
      </w:pPr>
    </w:lvl>
    <w:lvl w:ilvl="1">
      <w:start w:val="1"/>
      <w:numFmt w:val="decimal"/>
      <w:isLgl/>
      <w:lvlText w:val="%1.%2."/>
      <w:lvlJc w:val="left"/>
      <w:pPr>
        <w:ind w:left="1077" w:hanging="360"/>
      </w:pPr>
      <w:rPr>
        <w:rFonts w:hint="default"/>
        <w:b/>
        <w:i w:val="0"/>
        <w:color w:val="4F81BD" w:themeColor="accent1"/>
      </w:rPr>
    </w:lvl>
    <w:lvl w:ilvl="2">
      <w:start w:val="1"/>
      <w:numFmt w:val="decimal"/>
      <w:isLgl/>
      <w:lvlText w:val="%1.%2.%3."/>
      <w:lvlJc w:val="left"/>
      <w:pPr>
        <w:ind w:left="1437" w:hanging="720"/>
      </w:pPr>
      <w:rPr>
        <w:rFonts w:hint="default"/>
        <w:b/>
        <w:color w:val="0070C0"/>
        <w:sz w:val="24"/>
        <w:szCs w:val="24"/>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nsid w:val="561D5E7C"/>
    <w:multiLevelType w:val="hybridMultilevel"/>
    <w:tmpl w:val="B1BAD988"/>
    <w:lvl w:ilvl="0" w:tplc="D10A2DF0">
      <w:start w:val="8"/>
      <w:numFmt w:val="bullet"/>
      <w:pStyle w:val="MPtextodr"/>
      <w:lvlText w:val="-"/>
      <w:lvlJc w:val="left"/>
      <w:pPr>
        <w:ind w:left="786"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6">
    <w:nsid w:val="59792D64"/>
    <w:multiLevelType w:val="hybridMultilevel"/>
    <w:tmpl w:val="28AA72C8"/>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7">
    <w:nsid w:val="5AD44125"/>
    <w:multiLevelType w:val="hybridMultilevel"/>
    <w:tmpl w:val="B4AE17E4"/>
    <w:lvl w:ilvl="0" w:tplc="A4BA25A4">
      <w:numFmt w:val="bullet"/>
      <w:lvlText w:val="-"/>
      <w:lvlJc w:val="left"/>
      <w:pPr>
        <w:ind w:left="1077" w:hanging="360"/>
      </w:pPr>
      <w:rPr>
        <w:rFonts w:ascii="Times New Roman" w:eastAsia="Times New Roman" w:hAnsi="Times New Roman" w:cs="Times New Roman"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28">
    <w:nsid w:val="5F5F1A0B"/>
    <w:multiLevelType w:val="hybridMultilevel"/>
    <w:tmpl w:val="58EA72F4"/>
    <w:lvl w:ilvl="0" w:tplc="7D42B9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04E5965"/>
    <w:multiLevelType w:val="multilevel"/>
    <w:tmpl w:val="1FA8E1DC"/>
    <w:lvl w:ilvl="0">
      <w:start w:val="1"/>
      <w:numFmt w:val="decimal"/>
      <w:lvlText w:val="%1."/>
      <w:lvlJc w:val="left"/>
      <w:pPr>
        <w:ind w:left="1077" w:hanging="360"/>
      </w:pPr>
    </w:lvl>
    <w:lvl w:ilvl="1">
      <w:start w:val="1"/>
      <w:numFmt w:val="decimal"/>
      <w:isLgl/>
      <w:lvlText w:val="%1.%2."/>
      <w:lvlJc w:val="left"/>
      <w:pPr>
        <w:ind w:left="1077" w:hanging="360"/>
      </w:pPr>
      <w:rPr>
        <w:rFonts w:hint="default"/>
        <w:b/>
        <w:i w:val="0"/>
        <w:color w:val="4F81BD" w:themeColor="accent1"/>
      </w:rPr>
    </w:lvl>
    <w:lvl w:ilvl="2">
      <w:start w:val="1"/>
      <w:numFmt w:val="decimal"/>
      <w:isLgl/>
      <w:lvlText w:val="%1.%2.%3."/>
      <w:lvlJc w:val="left"/>
      <w:pPr>
        <w:ind w:left="1437" w:hanging="720"/>
      </w:pPr>
      <w:rPr>
        <w:rFonts w:hint="default"/>
        <w:b/>
        <w:color w:val="0070C0"/>
        <w:sz w:val="24"/>
        <w:szCs w:val="24"/>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0">
    <w:nsid w:val="62BC02E3"/>
    <w:multiLevelType w:val="hybridMultilevel"/>
    <w:tmpl w:val="CEA62D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4393474"/>
    <w:multiLevelType w:val="hybridMultilevel"/>
    <w:tmpl w:val="5ED0DBF2"/>
    <w:lvl w:ilvl="0" w:tplc="17489716">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nsid w:val="692A3F0D"/>
    <w:multiLevelType w:val="hybridMultilevel"/>
    <w:tmpl w:val="982A1DC6"/>
    <w:lvl w:ilvl="0" w:tplc="30D0F2BA">
      <w:start w:val="1"/>
      <w:numFmt w:val="decimal"/>
      <w:lvlText w:val="%1."/>
      <w:lvlJc w:val="left"/>
      <w:pPr>
        <w:ind w:left="720" w:hanging="360"/>
      </w:pPr>
      <w:rPr>
        <w:rFonts w:ascii="Times New Roman" w:hAnsi="Times New Roman" w:cs="Times New Roman" w:hint="default"/>
        <w:b w:val="0"/>
      </w:rPr>
    </w:lvl>
    <w:lvl w:ilvl="1" w:tplc="04050019">
      <w:start w:val="1"/>
      <w:numFmt w:val="lowerLetter"/>
      <w:lvlText w:val="%2."/>
      <w:lvlJc w:val="left"/>
      <w:pPr>
        <w:ind w:left="1440" w:hanging="360"/>
      </w:pPr>
    </w:lvl>
    <w:lvl w:ilvl="2" w:tplc="17D6DB12">
      <w:start w:val="3"/>
      <w:numFmt w:val="bullet"/>
      <w:lvlText w:val="–"/>
      <w:lvlJc w:val="left"/>
      <w:pPr>
        <w:ind w:left="2340" w:hanging="360"/>
      </w:pPr>
      <w:rPr>
        <w:rFonts w:ascii="Arial" w:eastAsia="Times New Roman" w:hAnsi="Arial" w:cs="Arial" w:hint="default"/>
      </w:rPr>
    </w:lvl>
    <w:lvl w:ilvl="3" w:tplc="7B025D2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B296206"/>
    <w:multiLevelType w:val="hybridMultilevel"/>
    <w:tmpl w:val="746CE36E"/>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4">
    <w:nsid w:val="6B57324E"/>
    <w:multiLevelType w:val="hybridMultilevel"/>
    <w:tmpl w:val="1B82AAF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3D92F13"/>
    <w:multiLevelType w:val="multilevel"/>
    <w:tmpl w:val="D12E91C4"/>
    <w:lvl w:ilvl="0">
      <w:start w:val="1"/>
      <w:numFmt w:val="decimal"/>
      <w:lvlText w:val="%1."/>
      <w:lvlJc w:val="left"/>
      <w:pPr>
        <w:ind w:left="1077" w:hanging="360"/>
      </w:p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b/>
        <w:color w:val="0070C0"/>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6">
    <w:nsid w:val="76C653D7"/>
    <w:multiLevelType w:val="multilevel"/>
    <w:tmpl w:val="BC86F48C"/>
    <w:lvl w:ilvl="0">
      <w:start w:val="1"/>
      <w:numFmt w:val="decimal"/>
      <w:lvlText w:val="%1."/>
      <w:lvlJc w:val="left"/>
      <w:pPr>
        <w:ind w:left="1077" w:hanging="360"/>
      </w:p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nsid w:val="76CF306B"/>
    <w:multiLevelType w:val="hybridMultilevel"/>
    <w:tmpl w:val="908A84CA"/>
    <w:lvl w:ilvl="0" w:tplc="7D42B91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8">
    <w:nsid w:val="77A67905"/>
    <w:multiLevelType w:val="multilevel"/>
    <w:tmpl w:val="1F8ECE66"/>
    <w:lvl w:ilvl="0">
      <w:start w:val="5"/>
      <w:numFmt w:val="decimal"/>
      <w:lvlText w:val="%1."/>
      <w:lvlJc w:val="left"/>
      <w:pPr>
        <w:ind w:left="360" w:hanging="360"/>
      </w:pPr>
      <w:rPr>
        <w:rFonts w:hint="default"/>
        <w:b/>
        <w:i w:val="0"/>
      </w:rPr>
    </w:lvl>
    <w:lvl w:ilvl="1">
      <w:start w:val="1"/>
      <w:numFmt w:val="decimal"/>
      <w:lvlText w:val="%1.%2."/>
      <w:lvlJc w:val="left"/>
      <w:pPr>
        <w:ind w:left="1146" w:hanging="360"/>
      </w:pPr>
      <w:rPr>
        <w:rFonts w:hint="default"/>
        <w:b/>
        <w:i w:val="0"/>
      </w:rPr>
    </w:lvl>
    <w:lvl w:ilvl="2">
      <w:start w:val="1"/>
      <w:numFmt w:val="decimal"/>
      <w:lvlText w:val="%1.%2.%3."/>
      <w:lvlJc w:val="left"/>
      <w:pPr>
        <w:ind w:left="2292" w:hanging="720"/>
      </w:pPr>
      <w:rPr>
        <w:rFonts w:hint="default"/>
        <w:b/>
        <w:i w:val="0"/>
      </w:rPr>
    </w:lvl>
    <w:lvl w:ilvl="3">
      <w:start w:val="1"/>
      <w:numFmt w:val="decimal"/>
      <w:lvlText w:val="%1.%2.%3.%4."/>
      <w:lvlJc w:val="left"/>
      <w:pPr>
        <w:ind w:left="3078" w:hanging="720"/>
      </w:pPr>
      <w:rPr>
        <w:rFonts w:hint="default"/>
        <w:b/>
        <w:i w:val="0"/>
      </w:rPr>
    </w:lvl>
    <w:lvl w:ilvl="4">
      <w:start w:val="1"/>
      <w:numFmt w:val="decimal"/>
      <w:lvlText w:val="%1.%2.%3.%4.%5."/>
      <w:lvlJc w:val="left"/>
      <w:pPr>
        <w:ind w:left="4224" w:hanging="1080"/>
      </w:pPr>
      <w:rPr>
        <w:rFonts w:hint="default"/>
        <w:b/>
        <w:i w:val="0"/>
      </w:rPr>
    </w:lvl>
    <w:lvl w:ilvl="5">
      <w:start w:val="1"/>
      <w:numFmt w:val="decimal"/>
      <w:lvlText w:val="%1.%2.%3.%4.%5.%6."/>
      <w:lvlJc w:val="left"/>
      <w:pPr>
        <w:ind w:left="5010" w:hanging="1080"/>
      </w:pPr>
      <w:rPr>
        <w:rFonts w:hint="default"/>
        <w:b/>
        <w:i w:val="0"/>
      </w:rPr>
    </w:lvl>
    <w:lvl w:ilvl="6">
      <w:start w:val="1"/>
      <w:numFmt w:val="decimal"/>
      <w:lvlText w:val="%1.%2.%3.%4.%5.%6.%7."/>
      <w:lvlJc w:val="left"/>
      <w:pPr>
        <w:ind w:left="6156" w:hanging="1440"/>
      </w:pPr>
      <w:rPr>
        <w:rFonts w:hint="default"/>
        <w:b/>
        <w:i w:val="0"/>
      </w:rPr>
    </w:lvl>
    <w:lvl w:ilvl="7">
      <w:start w:val="1"/>
      <w:numFmt w:val="decimal"/>
      <w:lvlText w:val="%1.%2.%3.%4.%5.%6.%7.%8."/>
      <w:lvlJc w:val="left"/>
      <w:pPr>
        <w:ind w:left="6942" w:hanging="1440"/>
      </w:pPr>
      <w:rPr>
        <w:rFonts w:hint="default"/>
        <w:b/>
        <w:i w:val="0"/>
      </w:rPr>
    </w:lvl>
    <w:lvl w:ilvl="8">
      <w:start w:val="1"/>
      <w:numFmt w:val="decimal"/>
      <w:lvlText w:val="%1.%2.%3.%4.%5.%6.%7.%8.%9."/>
      <w:lvlJc w:val="left"/>
      <w:pPr>
        <w:ind w:left="8088" w:hanging="1800"/>
      </w:pPr>
      <w:rPr>
        <w:rFonts w:hint="default"/>
        <w:b/>
        <w:i w:val="0"/>
      </w:rPr>
    </w:lvl>
  </w:abstractNum>
  <w:abstractNum w:abstractNumId="39">
    <w:nsid w:val="7B6777B9"/>
    <w:multiLevelType w:val="hybridMultilevel"/>
    <w:tmpl w:val="8744D704"/>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5"/>
  </w:num>
  <w:num w:numId="2">
    <w:abstractNumId w:val="10"/>
  </w:num>
  <w:num w:numId="3">
    <w:abstractNumId w:val="30"/>
  </w:num>
  <w:num w:numId="4">
    <w:abstractNumId w:val="34"/>
  </w:num>
  <w:num w:numId="5">
    <w:abstractNumId w:val="26"/>
  </w:num>
  <w:num w:numId="6">
    <w:abstractNumId w:val="33"/>
  </w:num>
  <w:num w:numId="7">
    <w:abstractNumId w:val="3"/>
  </w:num>
  <w:num w:numId="8">
    <w:abstractNumId w:val="0"/>
  </w:num>
  <w:num w:numId="9">
    <w:abstractNumId w:val="39"/>
  </w:num>
  <w:num w:numId="10">
    <w:abstractNumId w:val="21"/>
  </w:num>
  <w:num w:numId="11">
    <w:abstractNumId w:val="28"/>
  </w:num>
  <w:num w:numId="12">
    <w:abstractNumId w:val="5"/>
  </w:num>
  <w:num w:numId="13">
    <w:abstractNumId w:val="12"/>
  </w:num>
  <w:num w:numId="14">
    <w:abstractNumId w:val="13"/>
  </w:num>
  <w:num w:numId="15">
    <w:abstractNumId w:val="20"/>
  </w:num>
  <w:num w:numId="16">
    <w:abstractNumId w:val="17"/>
  </w:num>
  <w:num w:numId="17">
    <w:abstractNumId w:val="7"/>
  </w:num>
  <w:num w:numId="18">
    <w:abstractNumId w:val="1"/>
  </w:num>
  <w:num w:numId="19">
    <w:abstractNumId w:val="27"/>
  </w:num>
  <w:num w:numId="20">
    <w:abstractNumId w:val="19"/>
  </w:num>
  <w:num w:numId="21">
    <w:abstractNumId w:val="8"/>
  </w:num>
  <w:num w:numId="22">
    <w:abstractNumId w:val="38"/>
  </w:num>
  <w:num w:numId="23">
    <w:abstractNumId w:val="15"/>
  </w:num>
  <w:num w:numId="24">
    <w:abstractNumId w:val="32"/>
  </w:num>
  <w:num w:numId="25">
    <w:abstractNumId w:val="18"/>
  </w:num>
  <w:num w:numId="26">
    <w:abstractNumId w:val="9"/>
  </w:num>
  <w:num w:numId="27">
    <w:abstractNumId w:val="22"/>
  </w:num>
  <w:num w:numId="28">
    <w:abstractNumId w:val="25"/>
  </w:num>
  <w:num w:numId="29">
    <w:abstractNumId w:val="33"/>
  </w:num>
  <w:num w:numId="30">
    <w:abstractNumId w:val="31"/>
  </w:num>
  <w:num w:numId="31">
    <w:abstractNumId w:val="6"/>
  </w:num>
  <w:num w:numId="32">
    <w:abstractNumId w:val="16"/>
  </w:num>
  <w:num w:numId="33">
    <w:abstractNumId w:val="23"/>
  </w:num>
  <w:num w:numId="34">
    <w:abstractNumId w:val="11"/>
  </w:num>
  <w:num w:numId="35">
    <w:abstractNumId w:val="36"/>
  </w:num>
  <w:num w:numId="36">
    <w:abstractNumId w:val="35"/>
  </w:num>
  <w:num w:numId="37">
    <w:abstractNumId w:val="37"/>
  </w:num>
  <w:num w:numId="38">
    <w:abstractNumId w:val="14"/>
  </w:num>
  <w:num w:numId="39">
    <w:abstractNumId w:val="4"/>
  </w:num>
  <w:num w:numId="40">
    <w:abstractNumId w:val="2"/>
  </w:num>
  <w:num w:numId="41">
    <w:abstractNumId w:val="2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AC"/>
    <w:rsid w:val="00003975"/>
    <w:rsid w:val="0001118D"/>
    <w:rsid w:val="00021BA7"/>
    <w:rsid w:val="000324B9"/>
    <w:rsid w:val="00033D2A"/>
    <w:rsid w:val="00035EA1"/>
    <w:rsid w:val="00036B28"/>
    <w:rsid w:val="00045168"/>
    <w:rsid w:val="00054CB5"/>
    <w:rsid w:val="00072DD8"/>
    <w:rsid w:val="000B303D"/>
    <w:rsid w:val="000B6E88"/>
    <w:rsid w:val="000D7E11"/>
    <w:rsid w:val="000F2850"/>
    <w:rsid w:val="000F2E8D"/>
    <w:rsid w:val="001126DC"/>
    <w:rsid w:val="001166A0"/>
    <w:rsid w:val="00131213"/>
    <w:rsid w:val="00132DBA"/>
    <w:rsid w:val="00132F44"/>
    <w:rsid w:val="00134CB5"/>
    <w:rsid w:val="00136583"/>
    <w:rsid w:val="00145F23"/>
    <w:rsid w:val="00147032"/>
    <w:rsid w:val="00151836"/>
    <w:rsid w:val="0016166B"/>
    <w:rsid w:val="00163556"/>
    <w:rsid w:val="00175261"/>
    <w:rsid w:val="00177EA1"/>
    <w:rsid w:val="001878CF"/>
    <w:rsid w:val="00197A05"/>
    <w:rsid w:val="001A3EDE"/>
    <w:rsid w:val="001A75CA"/>
    <w:rsid w:val="001B1909"/>
    <w:rsid w:val="001B4E8F"/>
    <w:rsid w:val="001E0389"/>
    <w:rsid w:val="001F0E52"/>
    <w:rsid w:val="001F68BC"/>
    <w:rsid w:val="001F732B"/>
    <w:rsid w:val="00215602"/>
    <w:rsid w:val="002334FD"/>
    <w:rsid w:val="00237E60"/>
    <w:rsid w:val="00243CBA"/>
    <w:rsid w:val="0025286D"/>
    <w:rsid w:val="00265047"/>
    <w:rsid w:val="00276D37"/>
    <w:rsid w:val="00287B17"/>
    <w:rsid w:val="00292FD4"/>
    <w:rsid w:val="002947EB"/>
    <w:rsid w:val="002B5142"/>
    <w:rsid w:val="002B6946"/>
    <w:rsid w:val="002E41A5"/>
    <w:rsid w:val="002E6E2E"/>
    <w:rsid w:val="003068F4"/>
    <w:rsid w:val="00310085"/>
    <w:rsid w:val="00314FEA"/>
    <w:rsid w:val="003265FF"/>
    <w:rsid w:val="00332DF2"/>
    <w:rsid w:val="0033323F"/>
    <w:rsid w:val="003655E2"/>
    <w:rsid w:val="00366DE2"/>
    <w:rsid w:val="00391D8F"/>
    <w:rsid w:val="003921DE"/>
    <w:rsid w:val="003D7A7C"/>
    <w:rsid w:val="003E1844"/>
    <w:rsid w:val="0040477C"/>
    <w:rsid w:val="004155B0"/>
    <w:rsid w:val="00416FF6"/>
    <w:rsid w:val="004219B8"/>
    <w:rsid w:val="00432C3D"/>
    <w:rsid w:val="00444C9C"/>
    <w:rsid w:val="00447F58"/>
    <w:rsid w:val="00450FAF"/>
    <w:rsid w:val="004526E9"/>
    <w:rsid w:val="00452C0A"/>
    <w:rsid w:val="0046214C"/>
    <w:rsid w:val="00463715"/>
    <w:rsid w:val="004725A6"/>
    <w:rsid w:val="004763F8"/>
    <w:rsid w:val="00480165"/>
    <w:rsid w:val="00482DF9"/>
    <w:rsid w:val="00483934"/>
    <w:rsid w:val="004A5100"/>
    <w:rsid w:val="004A7682"/>
    <w:rsid w:val="004B002E"/>
    <w:rsid w:val="004B5BA5"/>
    <w:rsid w:val="004C4D28"/>
    <w:rsid w:val="004F602E"/>
    <w:rsid w:val="0050004E"/>
    <w:rsid w:val="00501E67"/>
    <w:rsid w:val="00503E96"/>
    <w:rsid w:val="0051301C"/>
    <w:rsid w:val="005200BF"/>
    <w:rsid w:val="00527BEE"/>
    <w:rsid w:val="00537133"/>
    <w:rsid w:val="00537F66"/>
    <w:rsid w:val="005404EB"/>
    <w:rsid w:val="00560B14"/>
    <w:rsid w:val="005727CE"/>
    <w:rsid w:val="0058184D"/>
    <w:rsid w:val="005A66BB"/>
    <w:rsid w:val="005A6D9F"/>
    <w:rsid w:val="005C1028"/>
    <w:rsid w:val="005C410E"/>
    <w:rsid w:val="005F3259"/>
    <w:rsid w:val="005F5B7F"/>
    <w:rsid w:val="005F7277"/>
    <w:rsid w:val="00604D70"/>
    <w:rsid w:val="00604E33"/>
    <w:rsid w:val="00610233"/>
    <w:rsid w:val="006169AC"/>
    <w:rsid w:val="00620E25"/>
    <w:rsid w:val="00650F5A"/>
    <w:rsid w:val="00657FBC"/>
    <w:rsid w:val="00662905"/>
    <w:rsid w:val="006713E3"/>
    <w:rsid w:val="00680CB6"/>
    <w:rsid w:val="006909E6"/>
    <w:rsid w:val="00696A08"/>
    <w:rsid w:val="006B7183"/>
    <w:rsid w:val="006B72B5"/>
    <w:rsid w:val="006C5711"/>
    <w:rsid w:val="006C5B4E"/>
    <w:rsid w:val="007010BE"/>
    <w:rsid w:val="00711A55"/>
    <w:rsid w:val="0072081B"/>
    <w:rsid w:val="00727359"/>
    <w:rsid w:val="0073134E"/>
    <w:rsid w:val="0073596E"/>
    <w:rsid w:val="00736122"/>
    <w:rsid w:val="00742213"/>
    <w:rsid w:val="00742A4D"/>
    <w:rsid w:val="0075044C"/>
    <w:rsid w:val="00756CB5"/>
    <w:rsid w:val="00761190"/>
    <w:rsid w:val="00765132"/>
    <w:rsid w:val="00767C32"/>
    <w:rsid w:val="00782FF0"/>
    <w:rsid w:val="00793824"/>
    <w:rsid w:val="007A25AB"/>
    <w:rsid w:val="007A312B"/>
    <w:rsid w:val="007C1448"/>
    <w:rsid w:val="007D05C4"/>
    <w:rsid w:val="007D3256"/>
    <w:rsid w:val="007E0632"/>
    <w:rsid w:val="008102E2"/>
    <w:rsid w:val="00814CCC"/>
    <w:rsid w:val="00827BF9"/>
    <w:rsid w:val="00830A85"/>
    <w:rsid w:val="0083317B"/>
    <w:rsid w:val="00833C5A"/>
    <w:rsid w:val="008378D8"/>
    <w:rsid w:val="008423CF"/>
    <w:rsid w:val="00842C46"/>
    <w:rsid w:val="0085055C"/>
    <w:rsid w:val="00854F7A"/>
    <w:rsid w:val="0086613A"/>
    <w:rsid w:val="00866FA8"/>
    <w:rsid w:val="00867B2C"/>
    <w:rsid w:val="00871F22"/>
    <w:rsid w:val="00872AEC"/>
    <w:rsid w:val="00892744"/>
    <w:rsid w:val="008A1853"/>
    <w:rsid w:val="008A4487"/>
    <w:rsid w:val="008B13A9"/>
    <w:rsid w:val="008B7C0C"/>
    <w:rsid w:val="008C530E"/>
    <w:rsid w:val="008F1824"/>
    <w:rsid w:val="008F22B2"/>
    <w:rsid w:val="009031AA"/>
    <w:rsid w:val="00905FF2"/>
    <w:rsid w:val="0091316E"/>
    <w:rsid w:val="00922600"/>
    <w:rsid w:val="0093146F"/>
    <w:rsid w:val="00931A92"/>
    <w:rsid w:val="0095211B"/>
    <w:rsid w:val="0095325E"/>
    <w:rsid w:val="00992BB4"/>
    <w:rsid w:val="009B02F7"/>
    <w:rsid w:val="009B59E0"/>
    <w:rsid w:val="009D2E4E"/>
    <w:rsid w:val="009E2A2D"/>
    <w:rsid w:val="009F215D"/>
    <w:rsid w:val="009F673E"/>
    <w:rsid w:val="00A04A07"/>
    <w:rsid w:val="00A15B7E"/>
    <w:rsid w:val="00A22513"/>
    <w:rsid w:val="00A250D6"/>
    <w:rsid w:val="00A3191B"/>
    <w:rsid w:val="00A46C60"/>
    <w:rsid w:val="00A71107"/>
    <w:rsid w:val="00A72399"/>
    <w:rsid w:val="00A91B24"/>
    <w:rsid w:val="00AA4F09"/>
    <w:rsid w:val="00AB497C"/>
    <w:rsid w:val="00AC637E"/>
    <w:rsid w:val="00AE02B6"/>
    <w:rsid w:val="00AE42E9"/>
    <w:rsid w:val="00AF0D65"/>
    <w:rsid w:val="00AF3D58"/>
    <w:rsid w:val="00B05E35"/>
    <w:rsid w:val="00B14687"/>
    <w:rsid w:val="00B14BD9"/>
    <w:rsid w:val="00B221D4"/>
    <w:rsid w:val="00B22836"/>
    <w:rsid w:val="00B2336A"/>
    <w:rsid w:val="00B42977"/>
    <w:rsid w:val="00B477A7"/>
    <w:rsid w:val="00B52D2C"/>
    <w:rsid w:val="00B5310A"/>
    <w:rsid w:val="00B55A68"/>
    <w:rsid w:val="00B67561"/>
    <w:rsid w:val="00B74A86"/>
    <w:rsid w:val="00B929E7"/>
    <w:rsid w:val="00B94453"/>
    <w:rsid w:val="00BB1010"/>
    <w:rsid w:val="00BC1C8E"/>
    <w:rsid w:val="00BC2A96"/>
    <w:rsid w:val="00BC6E09"/>
    <w:rsid w:val="00BC71CB"/>
    <w:rsid w:val="00BD2E9D"/>
    <w:rsid w:val="00BE22AB"/>
    <w:rsid w:val="00BE44AC"/>
    <w:rsid w:val="00C010F1"/>
    <w:rsid w:val="00C018B0"/>
    <w:rsid w:val="00C05AB7"/>
    <w:rsid w:val="00C23017"/>
    <w:rsid w:val="00C42776"/>
    <w:rsid w:val="00C436A9"/>
    <w:rsid w:val="00C62912"/>
    <w:rsid w:val="00C66D74"/>
    <w:rsid w:val="00C733C0"/>
    <w:rsid w:val="00C81832"/>
    <w:rsid w:val="00C856F7"/>
    <w:rsid w:val="00C8692C"/>
    <w:rsid w:val="00CA6F70"/>
    <w:rsid w:val="00CB3FCA"/>
    <w:rsid w:val="00CB70E3"/>
    <w:rsid w:val="00CC0182"/>
    <w:rsid w:val="00CC0E9F"/>
    <w:rsid w:val="00CC5AFB"/>
    <w:rsid w:val="00CC7B47"/>
    <w:rsid w:val="00CD45AE"/>
    <w:rsid w:val="00CD767F"/>
    <w:rsid w:val="00CE1A5B"/>
    <w:rsid w:val="00CF270F"/>
    <w:rsid w:val="00CF6E11"/>
    <w:rsid w:val="00D15EC1"/>
    <w:rsid w:val="00D257E1"/>
    <w:rsid w:val="00D26043"/>
    <w:rsid w:val="00D41296"/>
    <w:rsid w:val="00D53A66"/>
    <w:rsid w:val="00D579A9"/>
    <w:rsid w:val="00D6645F"/>
    <w:rsid w:val="00D70058"/>
    <w:rsid w:val="00D71BB7"/>
    <w:rsid w:val="00D736C8"/>
    <w:rsid w:val="00DB05C4"/>
    <w:rsid w:val="00DB2422"/>
    <w:rsid w:val="00DD0542"/>
    <w:rsid w:val="00DD3AAB"/>
    <w:rsid w:val="00DE1934"/>
    <w:rsid w:val="00DE5FB4"/>
    <w:rsid w:val="00DF5E23"/>
    <w:rsid w:val="00E017C7"/>
    <w:rsid w:val="00E0240A"/>
    <w:rsid w:val="00E21C72"/>
    <w:rsid w:val="00E31E65"/>
    <w:rsid w:val="00E322DC"/>
    <w:rsid w:val="00E33888"/>
    <w:rsid w:val="00E34D93"/>
    <w:rsid w:val="00E52290"/>
    <w:rsid w:val="00E53924"/>
    <w:rsid w:val="00E620DC"/>
    <w:rsid w:val="00E65997"/>
    <w:rsid w:val="00E75861"/>
    <w:rsid w:val="00E77FF1"/>
    <w:rsid w:val="00E87AC5"/>
    <w:rsid w:val="00E968DD"/>
    <w:rsid w:val="00EA18E1"/>
    <w:rsid w:val="00EA285C"/>
    <w:rsid w:val="00EC04FD"/>
    <w:rsid w:val="00EE1513"/>
    <w:rsid w:val="00EE3EE0"/>
    <w:rsid w:val="00F054A6"/>
    <w:rsid w:val="00F30B05"/>
    <w:rsid w:val="00F366B1"/>
    <w:rsid w:val="00F51820"/>
    <w:rsid w:val="00F52BF3"/>
    <w:rsid w:val="00F5714C"/>
    <w:rsid w:val="00F64659"/>
    <w:rsid w:val="00F70330"/>
    <w:rsid w:val="00F71249"/>
    <w:rsid w:val="00F82D08"/>
    <w:rsid w:val="00F95DBB"/>
    <w:rsid w:val="00FC7D68"/>
    <w:rsid w:val="00FD51F3"/>
    <w:rsid w:val="00FD7BC1"/>
    <w:rsid w:val="00FE0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ACB5B"/>
  <w15:docId w15:val="{52DF60EF-BAB4-46FB-BE6A-8521C0E6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F23"/>
    <w:pPr>
      <w:spacing w:after="120" w:line="240" w:lineRule="auto"/>
    </w:pPr>
    <w:rPr>
      <w:rFonts w:ascii="Times New Roman" w:eastAsia="Times New Roman" w:hAnsi="Times New Roman" w:cs="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BE44AC"/>
    <w:pPr>
      <w:keepNext/>
      <w:outlineLvl w:val="0"/>
    </w:pPr>
    <w:rPr>
      <w:rFonts w:ascii="Arial Black" w:hAnsi="Arial Black" w:cs="Arial"/>
      <w:b/>
      <w:bCs/>
      <w:sz w:val="28"/>
    </w:rPr>
  </w:style>
  <w:style w:type="paragraph" w:styleId="Nadpis2">
    <w:name w:val="heading 2"/>
    <w:basedOn w:val="Normln"/>
    <w:next w:val="Normln"/>
    <w:link w:val="Nadpis2Char"/>
    <w:uiPriority w:val="9"/>
    <w:unhideWhenUsed/>
    <w:qFormat/>
    <w:rsid w:val="00D53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E44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BE44AC"/>
    <w:rPr>
      <w:rFonts w:ascii="Arial Black" w:eastAsia="Times New Roman" w:hAnsi="Arial Black" w:cs="Arial"/>
      <w:b/>
      <w:bCs/>
      <w:sz w:val="28"/>
      <w:szCs w:val="24"/>
      <w:lang w:eastAsia="en-GB"/>
    </w:rPr>
  </w:style>
  <w:style w:type="paragraph" w:styleId="Odstavecseseznamem">
    <w:name w:val="List Paragraph"/>
    <w:aliases w:val="Nad,Odstavec_muj,Název grafu,nad 1,Odstavec se seznamem1"/>
    <w:basedOn w:val="Normln"/>
    <w:link w:val="OdstavecseseznamemChar"/>
    <w:uiPriority w:val="34"/>
    <w:qFormat/>
    <w:rsid w:val="00BE44AC"/>
    <w:pPr>
      <w:spacing w:after="200" w:line="276" w:lineRule="auto"/>
      <w:ind w:left="720"/>
      <w:contextualSpacing/>
    </w:pPr>
    <w:rPr>
      <w:rFonts w:ascii="Calibri" w:eastAsia="Calibri" w:hAnsi="Calibri"/>
      <w:sz w:val="22"/>
      <w:szCs w:val="22"/>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 Char1"/>
    <w:basedOn w:val="Normln"/>
    <w:link w:val="TextpoznpodarouChar"/>
    <w:uiPriority w:val="99"/>
    <w:qFormat/>
    <w:rsid w:val="00BE44AC"/>
    <w:pPr>
      <w:spacing w:after="0"/>
      <w:jc w:val="both"/>
    </w:pPr>
    <w:rPr>
      <w:rFonts w:ascii="Trebuchet MS" w:hAnsi="Trebuchet MS"/>
      <w:sz w:val="18"/>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BE44AC"/>
    <w:rPr>
      <w:rFonts w:ascii="Trebuchet MS" w:eastAsia="Times New Roman" w:hAnsi="Trebuchet MS" w:cs="Times New Roman"/>
      <w:sz w:val="18"/>
      <w:szCs w:val="20"/>
      <w:lang w:eastAsia="en-GB"/>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BE44AC"/>
    <w:rPr>
      <w:vertAlign w:val="superscript"/>
    </w:rPr>
  </w:style>
  <w:style w:type="paragraph" w:customStyle="1" w:styleId="MPtextodr">
    <w:name w:val="MP_text_odr"/>
    <w:basedOn w:val="Normln"/>
    <w:link w:val="MPtextodrChar"/>
    <w:qFormat/>
    <w:rsid w:val="00BE44AC"/>
    <w:pPr>
      <w:numPr>
        <w:numId w:val="1"/>
      </w:numPr>
      <w:spacing w:line="312" w:lineRule="auto"/>
      <w:jc w:val="both"/>
    </w:pPr>
    <w:rPr>
      <w:rFonts w:ascii="Arial" w:hAnsi="Arial" w:cs="Arial"/>
      <w:sz w:val="20"/>
      <w:szCs w:val="20"/>
    </w:rPr>
  </w:style>
  <w:style w:type="character" w:customStyle="1" w:styleId="MPtextodrChar">
    <w:name w:val="MP_text_odr Char"/>
    <w:link w:val="MPtextodr"/>
    <w:rsid w:val="00BE44AC"/>
    <w:rPr>
      <w:rFonts w:ascii="Arial" w:eastAsia="Times New Roman" w:hAnsi="Arial" w:cs="Arial"/>
      <w:sz w:val="20"/>
      <w:szCs w:val="20"/>
      <w:lang w:bidi="en-GB"/>
    </w:rPr>
  </w:style>
  <w:style w:type="paragraph" w:customStyle="1" w:styleId="MPtexta">
    <w:name w:val="MP_text a)"/>
    <w:basedOn w:val="Normln"/>
    <w:link w:val="MPtextaChar"/>
    <w:qFormat/>
    <w:rsid w:val="00BE44AC"/>
    <w:pPr>
      <w:spacing w:line="312" w:lineRule="auto"/>
      <w:jc w:val="both"/>
    </w:pPr>
    <w:rPr>
      <w:rFonts w:ascii="Arial" w:hAnsi="Arial"/>
      <w:sz w:val="20"/>
      <w:szCs w:val="20"/>
    </w:rPr>
  </w:style>
  <w:style w:type="character" w:customStyle="1" w:styleId="MPtextaChar">
    <w:name w:val="MP_text a) Char"/>
    <w:link w:val="MPtexta"/>
    <w:rsid w:val="00BE44AC"/>
    <w:rPr>
      <w:rFonts w:ascii="Arial" w:eastAsia="Times New Roman" w:hAnsi="Arial" w:cs="Times New Roman"/>
      <w:sz w:val="20"/>
      <w:szCs w:val="20"/>
      <w:lang w:bidi="en-GB"/>
    </w:rPr>
  </w:style>
  <w:style w:type="character" w:customStyle="1" w:styleId="OdstavecseseznamemChar">
    <w:name w:val="Odstavec se seznamem Char"/>
    <w:aliases w:val="Nad Char,Odstavec_muj Char,Název grafu Char,nad 1 Char,Odstavec se seznamem1 Char"/>
    <w:link w:val="Odstavecseseznamem"/>
    <w:uiPriority w:val="34"/>
    <w:rsid w:val="00BE44AC"/>
    <w:rPr>
      <w:rFonts w:ascii="Calibri" w:eastAsia="Calibri" w:hAnsi="Calibri" w:cs="Times New Roman"/>
    </w:rPr>
  </w:style>
  <w:style w:type="paragraph" w:customStyle="1" w:styleId="Styl1">
    <w:name w:val="Styl1"/>
    <w:basedOn w:val="Nadpis3"/>
    <w:link w:val="Styl1Char"/>
    <w:qFormat/>
    <w:rsid w:val="00BE44AC"/>
    <w:pPr>
      <w:keepLines w:val="0"/>
      <w:widowControl w:val="0"/>
      <w:adjustRightInd w:val="0"/>
      <w:spacing w:before="240" w:after="240" w:line="360" w:lineRule="atLeast"/>
      <w:textAlignment w:val="baseline"/>
    </w:pPr>
    <w:rPr>
      <w:rFonts w:ascii="Times New Roman" w:eastAsia="Calibri" w:hAnsi="Times New Roman" w:cs="Times New Roman"/>
      <w:color w:val="auto"/>
      <w:sz w:val="28"/>
      <w:szCs w:val="20"/>
    </w:rPr>
  </w:style>
  <w:style w:type="paragraph" w:customStyle="1" w:styleId="StylNormlndkovnjednoduch">
    <w:name w:val="Styl Norm‡ln’ + Řádkování:  jednoduché"/>
    <w:basedOn w:val="Normln"/>
    <w:rsid w:val="00BE44AC"/>
    <w:pPr>
      <w:widowControl w:val="0"/>
      <w:overflowPunct w:val="0"/>
      <w:autoSpaceDE w:val="0"/>
      <w:autoSpaceDN w:val="0"/>
      <w:adjustRightInd w:val="0"/>
      <w:spacing w:before="120" w:after="0"/>
      <w:jc w:val="both"/>
      <w:textAlignment w:val="baseline"/>
    </w:pPr>
  </w:style>
  <w:style w:type="character" w:customStyle="1" w:styleId="Styl1Char">
    <w:name w:val="Styl1 Char"/>
    <w:basedOn w:val="Standardnpsmoodstavce"/>
    <w:link w:val="Styl1"/>
    <w:rsid w:val="00BE44AC"/>
    <w:rPr>
      <w:rFonts w:ascii="Times New Roman" w:eastAsia="Calibri" w:hAnsi="Times New Roman" w:cs="Times New Roman"/>
      <w:b/>
      <w:bCs/>
      <w:sz w:val="28"/>
      <w:szCs w:val="20"/>
    </w:rPr>
  </w:style>
  <w:style w:type="paragraph" w:customStyle="1" w:styleId="CM1">
    <w:name w:val="CM1"/>
    <w:basedOn w:val="Normln"/>
    <w:next w:val="Normln"/>
    <w:uiPriority w:val="99"/>
    <w:rsid w:val="00BE44AC"/>
    <w:pPr>
      <w:autoSpaceDE w:val="0"/>
      <w:autoSpaceDN w:val="0"/>
      <w:adjustRightInd w:val="0"/>
      <w:spacing w:after="0"/>
    </w:pPr>
    <w:rPr>
      <w:rFonts w:ascii="EUAlbertina" w:eastAsia="Calibri" w:hAnsi="EUAlbertina"/>
    </w:rPr>
  </w:style>
  <w:style w:type="paragraph" w:customStyle="1" w:styleId="Default">
    <w:name w:val="Default"/>
    <w:basedOn w:val="Normln"/>
    <w:rsid w:val="00BE44AC"/>
    <w:pPr>
      <w:autoSpaceDE w:val="0"/>
      <w:autoSpaceDN w:val="0"/>
      <w:spacing w:after="0"/>
    </w:pPr>
    <w:rPr>
      <w:rFonts w:ascii="Franklin Gothic Demi Cond" w:eastAsiaTheme="minorHAnsi" w:hAnsi="Franklin Gothic Demi Cond"/>
      <w:color w:val="000000"/>
    </w:rPr>
  </w:style>
  <w:style w:type="character" w:customStyle="1" w:styleId="Barevnseznamzvraznn1Char1">
    <w:name w:val="Barevný seznam – zvýraznění 1 Char1"/>
    <w:basedOn w:val="Standardnpsmoodstavce"/>
    <w:link w:val="Barevnseznamzvraznn12"/>
    <w:locked/>
    <w:rsid w:val="00BE44AC"/>
    <w:rPr>
      <w:rFonts w:ascii="Calibri" w:hAnsi="Calibri" w:cs="Calibri"/>
      <w:color w:val="000000"/>
    </w:rPr>
  </w:style>
  <w:style w:type="paragraph" w:customStyle="1" w:styleId="Barevnseznamzvraznn12">
    <w:name w:val="Barevný seznam – zvýraznění 12"/>
    <w:basedOn w:val="Normln"/>
    <w:link w:val="Barevnseznamzvraznn1Char1"/>
    <w:rsid w:val="00BE44AC"/>
    <w:pPr>
      <w:spacing w:after="200" w:line="276" w:lineRule="auto"/>
      <w:ind w:left="720"/>
      <w:contextualSpacing/>
      <w:jc w:val="both"/>
    </w:pPr>
    <w:rPr>
      <w:rFonts w:ascii="Calibri" w:eastAsiaTheme="minorHAnsi" w:hAnsi="Calibri" w:cs="Calibri"/>
      <w:color w:val="000000"/>
      <w:sz w:val="22"/>
      <w:szCs w:val="22"/>
    </w:rPr>
  </w:style>
  <w:style w:type="character" w:customStyle="1" w:styleId="Nadpis3Char">
    <w:name w:val="Nadpis 3 Char"/>
    <w:basedOn w:val="Standardnpsmoodstavce"/>
    <w:link w:val="Nadpis3"/>
    <w:uiPriority w:val="9"/>
    <w:rsid w:val="00BE44AC"/>
    <w:rPr>
      <w:rFonts w:asciiTheme="majorHAnsi" w:eastAsiaTheme="majorEastAsia" w:hAnsiTheme="majorHAnsi" w:cstheme="majorBidi"/>
      <w:b/>
      <w:bCs/>
      <w:color w:val="4F81BD" w:themeColor="accent1"/>
      <w:sz w:val="24"/>
      <w:szCs w:val="24"/>
      <w:lang w:eastAsia="en-GB"/>
    </w:rPr>
  </w:style>
  <w:style w:type="paragraph" w:customStyle="1" w:styleId="MPtext">
    <w:name w:val="MP_text"/>
    <w:basedOn w:val="Normln"/>
    <w:link w:val="MPtextChar"/>
    <w:qFormat/>
    <w:rsid w:val="00756CB5"/>
    <w:pPr>
      <w:widowControl w:val="0"/>
      <w:adjustRightInd w:val="0"/>
      <w:spacing w:line="312" w:lineRule="auto"/>
      <w:jc w:val="both"/>
      <w:textAlignment w:val="baseline"/>
    </w:pPr>
    <w:rPr>
      <w:rFonts w:ascii="Arial" w:hAnsi="Arial"/>
      <w:sz w:val="20"/>
      <w:szCs w:val="20"/>
    </w:rPr>
  </w:style>
  <w:style w:type="character" w:customStyle="1" w:styleId="MPtextChar">
    <w:name w:val="MP_text Char"/>
    <w:link w:val="MPtext"/>
    <w:rsid w:val="00756CB5"/>
    <w:rPr>
      <w:rFonts w:ascii="Arial" w:eastAsia="Times New Roman" w:hAnsi="Arial" w:cs="Times New Roman"/>
      <w:sz w:val="20"/>
      <w:szCs w:val="20"/>
      <w:lang w:bidi="en-GB"/>
    </w:rPr>
  </w:style>
  <w:style w:type="character" w:styleId="Hypertextovodkaz">
    <w:name w:val="Hyperlink"/>
    <w:basedOn w:val="Standardnpsmoodstavce"/>
    <w:uiPriority w:val="99"/>
    <w:unhideWhenUsed/>
    <w:rsid w:val="004A7682"/>
    <w:rPr>
      <w:color w:val="0000FF" w:themeColor="hyperlink"/>
      <w:u w:val="single"/>
    </w:rPr>
  </w:style>
  <w:style w:type="paragraph" w:styleId="Zhlav">
    <w:name w:val="header"/>
    <w:basedOn w:val="Normln"/>
    <w:link w:val="ZhlavChar"/>
    <w:uiPriority w:val="99"/>
    <w:unhideWhenUsed/>
    <w:rsid w:val="004C4D28"/>
    <w:pPr>
      <w:tabs>
        <w:tab w:val="center" w:pos="4536"/>
        <w:tab w:val="right" w:pos="9072"/>
      </w:tabs>
      <w:spacing w:after="0"/>
    </w:pPr>
  </w:style>
  <w:style w:type="character" w:customStyle="1" w:styleId="ZhlavChar">
    <w:name w:val="Záhlaví Char"/>
    <w:basedOn w:val="Standardnpsmoodstavce"/>
    <w:link w:val="Zhlav"/>
    <w:uiPriority w:val="99"/>
    <w:rsid w:val="004C4D28"/>
    <w:rPr>
      <w:rFonts w:ascii="Times New Roman" w:eastAsia="Times New Roman" w:hAnsi="Times New Roman" w:cs="Times New Roman"/>
      <w:sz w:val="24"/>
      <w:szCs w:val="24"/>
      <w:lang w:eastAsia="en-GB"/>
    </w:rPr>
  </w:style>
  <w:style w:type="paragraph" w:styleId="Zpat">
    <w:name w:val="footer"/>
    <w:basedOn w:val="Normln"/>
    <w:link w:val="ZpatChar"/>
    <w:uiPriority w:val="99"/>
    <w:unhideWhenUsed/>
    <w:rsid w:val="004C4D28"/>
    <w:pPr>
      <w:tabs>
        <w:tab w:val="center" w:pos="4536"/>
        <w:tab w:val="right" w:pos="9072"/>
      </w:tabs>
      <w:spacing w:after="0"/>
    </w:pPr>
  </w:style>
  <w:style w:type="character" w:customStyle="1" w:styleId="ZpatChar">
    <w:name w:val="Zápatí Char"/>
    <w:basedOn w:val="Standardnpsmoodstavce"/>
    <w:link w:val="Zpat"/>
    <w:uiPriority w:val="99"/>
    <w:rsid w:val="004C4D28"/>
    <w:rPr>
      <w:rFonts w:ascii="Times New Roman" w:eastAsia="Times New Roman" w:hAnsi="Times New Roman" w:cs="Times New Roman"/>
      <w:sz w:val="24"/>
      <w:szCs w:val="24"/>
      <w:lang w:eastAsia="en-GB"/>
    </w:rPr>
  </w:style>
  <w:style w:type="character" w:customStyle="1" w:styleId="Nadpis2Char">
    <w:name w:val="Nadpis 2 Char"/>
    <w:basedOn w:val="Standardnpsmoodstavce"/>
    <w:link w:val="Nadpis2"/>
    <w:uiPriority w:val="9"/>
    <w:rsid w:val="00D53A66"/>
    <w:rPr>
      <w:rFonts w:asciiTheme="majorHAnsi" w:eastAsiaTheme="majorEastAsia" w:hAnsiTheme="majorHAnsi" w:cstheme="majorBidi"/>
      <w:b/>
      <w:bCs/>
      <w:color w:val="4F81BD" w:themeColor="accent1"/>
      <w:sz w:val="26"/>
      <w:szCs w:val="26"/>
      <w:lang w:eastAsia="en-GB"/>
    </w:rPr>
  </w:style>
  <w:style w:type="character" w:styleId="Odkaznakoment">
    <w:name w:val="annotation reference"/>
    <w:basedOn w:val="Standardnpsmoodstavce"/>
    <w:uiPriority w:val="99"/>
    <w:semiHidden/>
    <w:unhideWhenUsed/>
    <w:rsid w:val="006B72B5"/>
    <w:rPr>
      <w:sz w:val="16"/>
      <w:szCs w:val="16"/>
    </w:rPr>
  </w:style>
  <w:style w:type="paragraph" w:styleId="Textkomente">
    <w:name w:val="annotation text"/>
    <w:basedOn w:val="Normln"/>
    <w:link w:val="TextkomenteChar"/>
    <w:uiPriority w:val="99"/>
    <w:semiHidden/>
    <w:unhideWhenUsed/>
    <w:rsid w:val="006B72B5"/>
    <w:rPr>
      <w:sz w:val="20"/>
      <w:szCs w:val="20"/>
    </w:rPr>
  </w:style>
  <w:style w:type="character" w:customStyle="1" w:styleId="TextkomenteChar">
    <w:name w:val="Text komentáře Char"/>
    <w:basedOn w:val="Standardnpsmoodstavce"/>
    <w:link w:val="Textkomente"/>
    <w:uiPriority w:val="99"/>
    <w:semiHidden/>
    <w:rsid w:val="006B72B5"/>
    <w:rPr>
      <w:rFonts w:ascii="Times New Roman" w:eastAsia="Times New Roman" w:hAnsi="Times New Roman" w:cs="Times New Roman"/>
      <w:sz w:val="20"/>
      <w:szCs w:val="20"/>
      <w:lang w:eastAsia="en-GB"/>
    </w:rPr>
  </w:style>
  <w:style w:type="paragraph" w:styleId="Pedmtkomente">
    <w:name w:val="annotation subject"/>
    <w:basedOn w:val="Textkomente"/>
    <w:next w:val="Textkomente"/>
    <w:link w:val="PedmtkomenteChar"/>
    <w:uiPriority w:val="99"/>
    <w:semiHidden/>
    <w:unhideWhenUsed/>
    <w:rsid w:val="006B72B5"/>
    <w:rPr>
      <w:b/>
      <w:bCs/>
    </w:rPr>
  </w:style>
  <w:style w:type="character" w:customStyle="1" w:styleId="PedmtkomenteChar">
    <w:name w:val="Předmět komentáře Char"/>
    <w:basedOn w:val="TextkomenteChar"/>
    <w:link w:val="Pedmtkomente"/>
    <w:uiPriority w:val="99"/>
    <w:semiHidden/>
    <w:rsid w:val="006B72B5"/>
    <w:rPr>
      <w:rFonts w:ascii="Times New Roman" w:eastAsia="Times New Roman" w:hAnsi="Times New Roman" w:cs="Times New Roman"/>
      <w:b/>
      <w:bCs/>
      <w:sz w:val="20"/>
      <w:szCs w:val="20"/>
      <w:lang w:eastAsia="en-GB"/>
    </w:rPr>
  </w:style>
  <w:style w:type="paragraph" w:styleId="Textbubliny">
    <w:name w:val="Balloon Text"/>
    <w:basedOn w:val="Normln"/>
    <w:link w:val="TextbublinyChar"/>
    <w:uiPriority w:val="99"/>
    <w:semiHidden/>
    <w:unhideWhenUsed/>
    <w:rsid w:val="006B72B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72B5"/>
    <w:rPr>
      <w:rFonts w:ascii="Segoe UI" w:eastAsia="Times New Roman" w:hAnsi="Segoe UI" w:cs="Segoe UI"/>
      <w:sz w:val="18"/>
      <w:szCs w:val="18"/>
      <w:lang w:eastAsia="en-GB"/>
    </w:rPr>
  </w:style>
  <w:style w:type="paragraph" w:customStyle="1" w:styleId="Nadpis10">
    <w:name w:val="Nadpis1"/>
    <w:basedOn w:val="Nadpis1"/>
    <w:link w:val="Nadpis1Char0"/>
    <w:qFormat/>
    <w:rsid w:val="00537133"/>
    <w:pPr>
      <w:spacing w:before="240" w:after="240"/>
      <w:ind w:left="714" w:hanging="357"/>
    </w:pPr>
    <w:rPr>
      <w:rFonts w:ascii="Times New Roman" w:hAnsi="Times New Roman"/>
    </w:rPr>
  </w:style>
  <w:style w:type="character" w:customStyle="1" w:styleId="Nadpis1Char0">
    <w:name w:val="Nadpis1 Char"/>
    <w:basedOn w:val="Nadpis1Char"/>
    <w:link w:val="Nadpis10"/>
    <w:rsid w:val="00537133"/>
    <w:rPr>
      <w:rFonts w:ascii="Times New Roman" w:eastAsia="Times New Roman" w:hAnsi="Times New Roman" w:cs="Arial"/>
      <w:b/>
      <w:bCs/>
      <w:sz w:val="28"/>
      <w:szCs w:val="24"/>
      <w:lang w:eastAsia="en-GB"/>
    </w:rPr>
  </w:style>
  <w:style w:type="character" w:styleId="Sledovanodkaz">
    <w:name w:val="FollowedHyperlink"/>
    <w:basedOn w:val="Standardnpsmoodstavce"/>
    <w:uiPriority w:val="99"/>
    <w:semiHidden/>
    <w:unhideWhenUsed/>
    <w:rsid w:val="00CC0E9F"/>
    <w:rPr>
      <w:color w:val="800080" w:themeColor="followedHyperlink"/>
      <w:u w:val="single"/>
    </w:rPr>
  </w:style>
  <w:style w:type="table" w:styleId="Mkatabulky">
    <w:name w:val="Table Grid"/>
    <w:basedOn w:val="Normlntabulka"/>
    <w:uiPriority w:val="59"/>
    <w:rsid w:val="00C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42C46"/>
    <w:pPr>
      <w:spacing w:after="0" w:line="240" w:lineRule="auto"/>
    </w:pPr>
    <w:rPr>
      <w:rFonts w:ascii="Times New Roman" w:eastAsia="Times New Roman" w:hAnsi="Times New Roman" w:cs="Times New Roman"/>
      <w:sz w:val="24"/>
      <w:szCs w:val="24"/>
    </w:rPr>
  </w:style>
  <w:style w:type="paragraph" w:styleId="Prosttext">
    <w:name w:val="Plain Text"/>
    <w:basedOn w:val="Normln"/>
    <w:link w:val="ProsttextChar"/>
    <w:uiPriority w:val="99"/>
    <w:semiHidden/>
    <w:unhideWhenUsed/>
    <w:rsid w:val="007A25AB"/>
    <w:pPr>
      <w:spacing w:after="0"/>
    </w:pPr>
    <w:rPr>
      <w:rFonts w:ascii="Calibri" w:eastAsiaTheme="minorHAnsi" w:hAnsi="Calibri" w:cs="Consolas"/>
      <w:sz w:val="22"/>
      <w:szCs w:val="21"/>
    </w:rPr>
  </w:style>
  <w:style w:type="character" w:customStyle="1" w:styleId="ProsttextChar">
    <w:name w:val="Prostý text Char"/>
    <w:basedOn w:val="Standardnpsmoodstavce"/>
    <w:link w:val="Prosttext"/>
    <w:uiPriority w:val="99"/>
    <w:semiHidden/>
    <w:rsid w:val="007A25AB"/>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395928">
      <w:bodyDiv w:val="1"/>
      <w:marLeft w:val="0"/>
      <w:marRight w:val="0"/>
      <w:marTop w:val="0"/>
      <w:marBottom w:val="0"/>
      <w:divBdr>
        <w:top w:val="none" w:sz="0" w:space="0" w:color="auto"/>
        <w:left w:val="none" w:sz="0" w:space="0" w:color="auto"/>
        <w:bottom w:val="none" w:sz="0" w:space="0" w:color="auto"/>
        <w:right w:val="none" w:sz="0" w:space="0" w:color="auto"/>
      </w:divBdr>
    </w:div>
    <w:div w:id="824008559">
      <w:bodyDiv w:val="1"/>
      <w:marLeft w:val="0"/>
      <w:marRight w:val="0"/>
      <w:marTop w:val="0"/>
      <w:marBottom w:val="0"/>
      <w:divBdr>
        <w:top w:val="none" w:sz="0" w:space="0" w:color="auto"/>
        <w:left w:val="none" w:sz="0" w:space="0" w:color="auto"/>
        <w:bottom w:val="none" w:sz="0" w:space="0" w:color="auto"/>
        <w:right w:val="none" w:sz="0" w:space="0" w:color="auto"/>
      </w:divBdr>
    </w:div>
    <w:div w:id="1266957143">
      <w:bodyDiv w:val="1"/>
      <w:marLeft w:val="0"/>
      <w:marRight w:val="0"/>
      <w:marTop w:val="0"/>
      <w:marBottom w:val="0"/>
      <w:divBdr>
        <w:top w:val="none" w:sz="0" w:space="0" w:color="auto"/>
        <w:left w:val="none" w:sz="0" w:space="0" w:color="auto"/>
        <w:bottom w:val="none" w:sz="0" w:space="0" w:color="auto"/>
        <w:right w:val="none" w:sz="0" w:space="0" w:color="auto"/>
      </w:divBdr>
    </w:div>
    <w:div w:id="21056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15OPMSMT0001-28-62605</_dlc_DocId>
    <_dlc_DocIdUrl xmlns="0104a4cd-1400-468e-be1b-c7aad71d7d5a">
      <Url>http://op.msmt.cz/_layouts/15/DocIdRedir.aspx?ID=15OPMSMT0001-28-62605</Url>
      <Description>15OPMSMT0001-28-62605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BE18D-959F-4B92-8EDB-32CE0166F66C}">
  <ds:schemaRefs>
    <ds:schemaRef ds:uri="http://schemas.microsoft.com/sharepoint/v3/contenttype/forms"/>
  </ds:schemaRefs>
</ds:datastoreItem>
</file>

<file path=customXml/itemProps2.xml><?xml version="1.0" encoding="utf-8"?>
<ds:datastoreItem xmlns:ds="http://schemas.openxmlformats.org/officeDocument/2006/customXml" ds:itemID="{35CC65D9-D4F8-4923-9D55-6EAD2D667323}">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F32F860D-81F5-48D2-86AE-92075480AD90}">
  <ds:schemaRefs>
    <ds:schemaRef ds:uri="http://schemas.microsoft.com/sharepoint/events"/>
  </ds:schemaRefs>
</ds:datastoreItem>
</file>

<file path=customXml/itemProps4.xml><?xml version="1.0" encoding="utf-8"?>
<ds:datastoreItem xmlns:ds="http://schemas.openxmlformats.org/officeDocument/2006/customXml" ds:itemID="{A688314B-2554-4542-B15E-232FD2E40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B141C-4AA9-44BA-9A35-045E7CA9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1208</Words>
  <Characters>7133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Macháčková Květuše</dc:creator>
  <dc:description>final pro uveřejnění</dc:description>
  <cp:lastModifiedBy>Janoušek Petr</cp:lastModifiedBy>
  <cp:revision>2</cp:revision>
  <cp:lastPrinted>2016-11-30T09:16:00Z</cp:lastPrinted>
  <dcterms:created xsi:type="dcterms:W3CDTF">2018-04-11T13:15:00Z</dcterms:created>
  <dcterms:modified xsi:type="dcterms:W3CDTF">2018-04-11T13:15:00Z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8344c1f5-6858-4f6a-a09e-14ef42e90187</vt:lpwstr>
  </property>
</Properties>
</file>