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7F" w:rsidRPr="009F5A53" w:rsidRDefault="0007197F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bookmarkStart w:id="0" w:name="_GoBack"/>
      <w:bookmarkEnd w:id="0"/>
      <w:r w:rsidRPr="00AD3D27">
        <w:rPr>
          <w:rFonts w:ascii="Calibri" w:eastAsia="Times New Roman" w:hAnsi="Calibri" w:cs="Calibri"/>
          <w:b/>
          <w:bCs/>
          <w:lang w:eastAsia="cs-CZ"/>
        </w:rPr>
        <w:t xml:space="preserve">                                                                                                                                         </w:t>
      </w:r>
      <w:r w:rsidR="00AD3D27" w:rsidRPr="009F5A53">
        <w:rPr>
          <w:rFonts w:cstheme="minorHAnsi"/>
        </w:rPr>
        <w:t>MSMT-14258/2019-2</w:t>
      </w:r>
    </w:p>
    <w:p w:rsidR="0007197F" w:rsidRPr="009F5A53" w:rsidRDefault="0007197F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STATUT</w:t>
      </w:r>
    </w:p>
    <w:p w:rsidR="00774AE3" w:rsidRPr="000B082D" w:rsidRDefault="00774AE3" w:rsidP="000B082D">
      <w:pPr>
        <w:pStyle w:val="Nzev"/>
        <w:jc w:val="center"/>
        <w:rPr>
          <w:b/>
          <w:spacing w:val="0"/>
          <w:sz w:val="22"/>
        </w:rPr>
      </w:pPr>
      <w:r w:rsidRPr="000B082D">
        <w:rPr>
          <w:b/>
          <w:spacing w:val="0"/>
          <w:sz w:val="22"/>
        </w:rPr>
        <w:t>Výběrové komise Řídicího orgánu OP VVV</w:t>
      </w:r>
      <w:r w:rsidRPr="009F5A53">
        <w:rPr>
          <w:b/>
          <w:spacing w:val="0"/>
          <w:sz w:val="22"/>
          <w:szCs w:val="22"/>
        </w:rPr>
        <w:t xml:space="preserve"> </w:t>
      </w:r>
    </w:p>
    <w:p w:rsidR="00774AE3" w:rsidRPr="001F785A" w:rsidRDefault="00774AE3" w:rsidP="001F785A">
      <w:pPr>
        <w:pStyle w:val="Nzev"/>
        <w:jc w:val="center"/>
        <w:rPr>
          <w:b/>
          <w:spacing w:val="0"/>
          <w:sz w:val="22"/>
        </w:rPr>
      </w:pPr>
      <w:r w:rsidRPr="001F785A">
        <w:rPr>
          <w:b/>
          <w:spacing w:val="0"/>
          <w:sz w:val="22"/>
        </w:rPr>
        <w:t xml:space="preserve">pro hodnocení projektů předložených v rámci výzvy č. </w:t>
      </w:r>
      <w:r w:rsidRPr="009F5A53">
        <w:rPr>
          <w:b/>
          <w:spacing w:val="0"/>
          <w:sz w:val="22"/>
          <w:szCs w:val="22"/>
        </w:rPr>
        <w:t xml:space="preserve">02_18_067 Implementace strategie digitálního vzdělávání II </w:t>
      </w:r>
      <w:r w:rsidRPr="001F785A">
        <w:rPr>
          <w:b/>
          <w:spacing w:val="0"/>
          <w:sz w:val="22"/>
        </w:rPr>
        <w:t>v prioritní</w:t>
      </w:r>
      <w:r w:rsidRPr="009F5A53">
        <w:rPr>
          <w:b/>
          <w:spacing w:val="0"/>
          <w:sz w:val="22"/>
          <w:szCs w:val="22"/>
        </w:rPr>
        <w:t> </w:t>
      </w:r>
      <w:r w:rsidRPr="001F785A">
        <w:rPr>
          <w:b/>
          <w:spacing w:val="0"/>
          <w:sz w:val="22"/>
        </w:rPr>
        <w:t>ose</w:t>
      </w:r>
      <w:r w:rsidRPr="009F5A53">
        <w:rPr>
          <w:b/>
          <w:spacing w:val="0"/>
          <w:sz w:val="22"/>
          <w:szCs w:val="22"/>
        </w:rPr>
        <w:t> 3</w:t>
      </w:r>
      <w:r w:rsidRPr="001F785A">
        <w:rPr>
          <w:b/>
          <w:spacing w:val="0"/>
          <w:sz w:val="22"/>
        </w:rPr>
        <w:t xml:space="preserve"> Operačního programu Výzkum, vývoj a vzdělávání</w:t>
      </w:r>
    </w:p>
    <w:p w:rsidR="00D04EF7" w:rsidRPr="001F785A" w:rsidRDefault="00993C42" w:rsidP="002254F1">
      <w:pPr>
        <w:spacing w:before="360" w:after="240" w:line="240" w:lineRule="auto"/>
        <w:rPr>
          <w:b/>
        </w:rPr>
      </w:pPr>
      <w:r w:rsidRPr="009F5A53">
        <w:rPr>
          <w:rFonts w:ascii="Calibri" w:eastAsia="Times New Roman" w:hAnsi="Calibri" w:cs="Calibri"/>
          <w:spacing w:val="-4"/>
          <w:lang w:eastAsia="cs-CZ"/>
        </w:rPr>
        <w:t>Řídicí orgán OP VVV (dále jen „ŘO</w:t>
      </w:r>
      <w:r w:rsidR="00F02C36" w:rsidRPr="009F5A53">
        <w:rPr>
          <w:rFonts w:ascii="Calibri" w:eastAsia="Times New Roman" w:hAnsi="Calibri" w:cs="Calibri"/>
          <w:spacing w:val="-4"/>
          <w:lang w:eastAsia="cs-CZ"/>
        </w:rPr>
        <w:t xml:space="preserve"> OP VVV</w:t>
      </w:r>
      <w:r w:rsidRPr="009F5A53">
        <w:rPr>
          <w:rFonts w:ascii="Calibri" w:eastAsia="Times New Roman" w:hAnsi="Calibri" w:cs="Calibri"/>
          <w:spacing w:val="-4"/>
          <w:lang w:eastAsia="cs-CZ"/>
        </w:rPr>
        <w:t>“) vydává k zabezpečení úkolů vyplývajících ze schválené dokumentace</w:t>
      </w:r>
      <w:r w:rsidRPr="009F5A53">
        <w:rPr>
          <w:rFonts w:ascii="Calibri" w:eastAsia="Times New Roman" w:hAnsi="Calibri" w:cs="Calibri"/>
          <w:lang w:eastAsia="cs-CZ"/>
        </w:rPr>
        <w:t xml:space="preserve"> Operačního programu Výzkum, vývoj a vzdělávání (dále jen „OP VVV“) Statut Výběrové komise ŘO</w:t>
      </w:r>
      <w:r w:rsidR="00F02C36" w:rsidRPr="009F5A53">
        <w:rPr>
          <w:rFonts w:ascii="Calibri" w:eastAsia="Times New Roman" w:hAnsi="Calibri" w:cs="Calibri"/>
          <w:lang w:eastAsia="cs-CZ"/>
        </w:rPr>
        <w:t xml:space="preserve"> OP VVV</w:t>
      </w:r>
      <w:r w:rsidRPr="009F5A53">
        <w:rPr>
          <w:rFonts w:ascii="Calibri" w:eastAsia="Times New Roman" w:hAnsi="Calibri" w:cs="Calibri"/>
          <w:lang w:eastAsia="cs-CZ"/>
        </w:rPr>
        <w:t xml:space="preserve"> (dále jen „Statut Komise“) pro výzvu č</w:t>
      </w:r>
      <w:r w:rsidR="00D04EF7" w:rsidRPr="009F5A53">
        <w:rPr>
          <w:rFonts w:ascii="Calibri" w:eastAsia="Times New Roman" w:hAnsi="Calibri" w:cs="Calibri"/>
          <w:lang w:eastAsia="cs-CZ"/>
        </w:rPr>
        <w:t xml:space="preserve">. </w:t>
      </w:r>
      <w:r w:rsidR="00D04EF7" w:rsidRPr="009F5A53">
        <w:t xml:space="preserve">02_18_067 </w:t>
      </w:r>
      <w:r w:rsidR="00D04EF7" w:rsidRPr="009F5A53">
        <w:rPr>
          <w:rFonts w:cs="Arial"/>
        </w:rPr>
        <w:t>Implementace strategie digitálního vzdělávání II</w:t>
      </w:r>
      <w:r w:rsidR="00D04EF7" w:rsidRPr="009F5A53">
        <w:rPr>
          <w:rFonts w:cs="Arial"/>
          <w:sz w:val="20"/>
          <w:szCs w:val="20"/>
        </w:rPr>
        <w:t xml:space="preserve"> </w:t>
      </w:r>
      <w:r w:rsidR="00D04EF7" w:rsidRPr="009F5A53">
        <w:t>v </w:t>
      </w:r>
      <w:r w:rsidR="00D04EF7" w:rsidRPr="001F785A">
        <w:t xml:space="preserve">prioritní </w:t>
      </w:r>
      <w:r w:rsidR="00D04EF7" w:rsidRPr="009F5A53">
        <w:t>ose 3.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Část I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caps/>
          <w:lang w:eastAsia="cs-CZ"/>
        </w:rPr>
      </w:pPr>
      <w:r w:rsidRPr="009F5A53">
        <w:rPr>
          <w:rFonts w:ascii="Calibri" w:eastAsia="Times New Roman" w:hAnsi="Calibri" w:cs="Calibri"/>
          <w:b/>
          <w:bCs/>
          <w:caps/>
          <w:lang w:eastAsia="cs-CZ"/>
        </w:rPr>
        <w:t>OBECNÁ USTANOVENÍ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Článek 1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Úvodní ustanovení</w:t>
      </w:r>
    </w:p>
    <w:p w:rsidR="00993C42" w:rsidRPr="009F5A53" w:rsidRDefault="00993C42" w:rsidP="00993C42">
      <w:pPr>
        <w:numPr>
          <w:ilvl w:val="0"/>
          <w:numId w:val="20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spacing w:val="-4"/>
          <w:lang w:eastAsia="cs-CZ"/>
        </w:rPr>
        <w:t>Výběrová komise Řídicího orgánu OP VVV (dále jen „Komise“) pro hodnocení projektů předložených</w:t>
      </w:r>
      <w:r w:rsidRPr="009F5A53">
        <w:rPr>
          <w:rFonts w:ascii="Calibri" w:eastAsia="Times New Roman" w:hAnsi="Calibri" w:cs="Calibri"/>
          <w:lang w:eastAsia="cs-CZ"/>
        </w:rPr>
        <w:t xml:space="preserve"> v rámci výz</w:t>
      </w:r>
      <w:r w:rsidR="00AA739F" w:rsidRPr="009F5A53">
        <w:rPr>
          <w:rFonts w:ascii="Calibri" w:eastAsia="Times New Roman" w:hAnsi="Calibri" w:cs="Calibri"/>
          <w:lang w:eastAsia="cs-CZ"/>
        </w:rPr>
        <w:t xml:space="preserve">vy č. </w:t>
      </w:r>
      <w:r w:rsidR="00AA739F" w:rsidRPr="009F5A53">
        <w:t xml:space="preserve">02_18_067 </w:t>
      </w:r>
      <w:r w:rsidR="00AA739F" w:rsidRPr="009F5A53">
        <w:rPr>
          <w:rFonts w:ascii="Calibri" w:eastAsia="Times New Roman" w:hAnsi="Calibri" w:cs="Calibri"/>
          <w:lang w:eastAsia="cs-CZ"/>
        </w:rPr>
        <w:t xml:space="preserve"> pro prioritní osu 3</w:t>
      </w:r>
      <w:r w:rsidRPr="009F5A53">
        <w:rPr>
          <w:rFonts w:ascii="Calibri" w:eastAsia="Times New Roman" w:hAnsi="Calibri" w:cs="Calibri"/>
          <w:lang w:eastAsia="cs-CZ"/>
        </w:rPr>
        <w:t xml:space="preserve"> se zřizuje v souladu s Operačním manuálem</w:t>
      </w:r>
      <w:r w:rsidR="0074149F" w:rsidRPr="009F5A53">
        <w:rPr>
          <w:rFonts w:ascii="Calibri" w:eastAsia="Times New Roman" w:hAnsi="Calibri" w:cs="Calibri"/>
          <w:lang w:eastAsia="cs-CZ"/>
        </w:rPr>
        <w:t xml:space="preserve"> ŘO</w:t>
      </w:r>
      <w:r w:rsidR="002254F1">
        <w:rPr>
          <w:rFonts w:ascii="Calibri" w:eastAsia="Times New Roman" w:hAnsi="Calibri" w:cs="Calibri"/>
          <w:lang w:eastAsia="cs-CZ"/>
        </w:rPr>
        <w:t> OP </w:t>
      </w:r>
      <w:r w:rsidRPr="009F5A53">
        <w:rPr>
          <w:rFonts w:ascii="Calibri" w:eastAsia="Times New Roman" w:hAnsi="Calibri" w:cs="Calibri"/>
          <w:lang w:eastAsia="cs-CZ"/>
        </w:rPr>
        <w:t>VVV.</w:t>
      </w:r>
    </w:p>
    <w:p w:rsidR="00993C42" w:rsidRPr="009F5A53" w:rsidRDefault="00993C42" w:rsidP="00993C42">
      <w:pPr>
        <w:numPr>
          <w:ilvl w:val="0"/>
          <w:numId w:val="20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Komise se zřizuje na dobu nutnou k posouzení předložených projektů v rámci výzvy č. </w:t>
      </w:r>
      <w:r w:rsidR="00AA739F" w:rsidRPr="009F5A53">
        <w:t>02_18_067</w:t>
      </w:r>
      <w:r w:rsidR="00AA739F" w:rsidRPr="001F785A">
        <w:t xml:space="preserve"> </w:t>
      </w:r>
      <w:r w:rsidRPr="009F5A53">
        <w:rPr>
          <w:rFonts w:ascii="Calibri" w:eastAsia="Times New Roman" w:hAnsi="Calibri" w:cs="Calibri"/>
          <w:lang w:eastAsia="cs-CZ"/>
        </w:rPr>
        <w:t>pro</w:t>
      </w:r>
      <w:r w:rsidR="0074149F" w:rsidRPr="009F5A53">
        <w:rPr>
          <w:rFonts w:ascii="Calibri" w:eastAsia="Times New Roman" w:hAnsi="Calibri" w:cs="Calibri"/>
          <w:lang w:eastAsia="cs-CZ"/>
        </w:rPr>
        <w:t> </w:t>
      </w:r>
      <w:r w:rsidR="00AA739F" w:rsidRPr="009F5A53">
        <w:rPr>
          <w:rFonts w:ascii="Calibri" w:eastAsia="Times New Roman" w:hAnsi="Calibri" w:cs="Calibri"/>
          <w:lang w:eastAsia="cs-CZ"/>
        </w:rPr>
        <w:t>prioritní osu 3</w:t>
      </w:r>
      <w:r w:rsidRPr="009F5A53">
        <w:rPr>
          <w:rFonts w:ascii="Calibri" w:eastAsia="Times New Roman" w:hAnsi="Calibri" w:cs="Calibri"/>
          <w:lang w:eastAsia="cs-CZ"/>
        </w:rPr>
        <w:t xml:space="preserve"> OP VVV, které úspěšně prošly věcným hodnocením</w:t>
      </w:r>
      <w:r w:rsidR="005C0F52" w:rsidRPr="009F5A53">
        <w:rPr>
          <w:rFonts w:ascii="Calibri" w:eastAsia="Times New Roman" w:hAnsi="Calibri" w:cs="Calibri"/>
          <w:lang w:eastAsia="cs-CZ"/>
        </w:rPr>
        <w:t xml:space="preserve"> a o jejichž opětovném projednání rozhodla Přezkumná komise ŘO OP VVV na základě posouzení připomínek k podkladům ŘO v procesu schvalování jako (částečně) důvodných</w:t>
      </w:r>
      <w:r w:rsidRPr="009F5A53">
        <w:rPr>
          <w:rFonts w:ascii="Calibri" w:eastAsia="Times New Roman" w:hAnsi="Calibri" w:cs="Calibri"/>
          <w:lang w:eastAsia="cs-CZ"/>
        </w:rPr>
        <w:t>.</w:t>
      </w:r>
    </w:p>
    <w:p w:rsidR="00A258D9" w:rsidRPr="009F5A53" w:rsidRDefault="00993C42" w:rsidP="00A258D9">
      <w:pPr>
        <w:numPr>
          <w:ilvl w:val="0"/>
          <w:numId w:val="20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Komise zpracovává </w:t>
      </w:r>
      <w:r w:rsidR="005C0F52" w:rsidRPr="009F5A53">
        <w:rPr>
          <w:rFonts w:ascii="Calibri" w:eastAsia="Times New Roman" w:hAnsi="Calibri" w:cs="Calibri"/>
          <w:lang w:eastAsia="cs-CZ"/>
        </w:rPr>
        <w:t xml:space="preserve">nový </w:t>
      </w:r>
      <w:r w:rsidRPr="009F5A53">
        <w:rPr>
          <w:rFonts w:ascii="Calibri" w:eastAsia="Times New Roman" w:hAnsi="Calibri" w:cs="Calibri"/>
          <w:lang w:eastAsia="cs-CZ"/>
        </w:rPr>
        <w:t>seznam doporučených/nedoporučených projektů k podpoře z Evropského sociálního fondu (dále jen „</w:t>
      </w:r>
      <w:r w:rsidR="00C0604D" w:rsidRPr="009F5A53">
        <w:rPr>
          <w:rFonts w:ascii="Calibri" w:eastAsia="Times New Roman" w:hAnsi="Calibri" w:cs="Calibri"/>
          <w:lang w:eastAsia="cs-CZ"/>
        </w:rPr>
        <w:t>ESF“)</w:t>
      </w:r>
      <w:r w:rsidR="005C0F52" w:rsidRPr="009F5A53">
        <w:rPr>
          <w:rFonts w:ascii="Calibri" w:eastAsia="Times New Roman" w:hAnsi="Calibri" w:cs="Calibri"/>
          <w:lang w:eastAsia="cs-CZ"/>
        </w:rPr>
        <w:t>, popř. seznam projektů zařazených do zásobníku náhradních projektů (je-li relevantní)</w:t>
      </w:r>
      <w:r w:rsidRPr="009F5A53">
        <w:rPr>
          <w:rFonts w:ascii="Calibri" w:eastAsia="Times New Roman" w:hAnsi="Calibri" w:cs="Calibri"/>
          <w:lang w:eastAsia="cs-CZ"/>
        </w:rPr>
        <w:t xml:space="preserve"> pro ŘO</w:t>
      </w:r>
      <w:r w:rsidR="00F02C36" w:rsidRPr="009F5A53">
        <w:rPr>
          <w:rFonts w:ascii="Calibri" w:eastAsia="Times New Roman" w:hAnsi="Calibri" w:cs="Calibri"/>
          <w:lang w:eastAsia="cs-CZ"/>
        </w:rPr>
        <w:t xml:space="preserve"> OP VVV</w:t>
      </w:r>
      <w:r w:rsidRPr="009F5A53">
        <w:rPr>
          <w:rFonts w:ascii="Calibri" w:eastAsia="Times New Roman" w:hAnsi="Calibri" w:cs="Calibri"/>
          <w:lang w:eastAsia="cs-CZ"/>
        </w:rPr>
        <w:t xml:space="preserve"> v rámci dané výzvy</w:t>
      </w:r>
      <w:r w:rsidR="005C0F52" w:rsidRPr="009F5A53">
        <w:rPr>
          <w:rFonts w:ascii="Calibri" w:eastAsia="Times New Roman" w:hAnsi="Calibri" w:cs="Calibri"/>
          <w:lang w:eastAsia="cs-CZ"/>
        </w:rPr>
        <w:t xml:space="preserve">, popř. pověřuje zpracováním </w:t>
      </w:r>
      <w:r w:rsidR="00EE28E3">
        <w:rPr>
          <w:rFonts w:ascii="Calibri" w:eastAsia="Times New Roman" w:hAnsi="Calibri" w:cs="Calibri"/>
          <w:lang w:eastAsia="cs-CZ"/>
        </w:rPr>
        <w:t xml:space="preserve">seznamu </w:t>
      </w:r>
      <w:r w:rsidR="0079432B" w:rsidRPr="009F5A53">
        <w:rPr>
          <w:rFonts w:ascii="Calibri" w:eastAsia="Times New Roman" w:hAnsi="Calibri" w:cs="Calibri"/>
          <w:lang w:eastAsia="cs-CZ"/>
        </w:rPr>
        <w:t>ŘO</w:t>
      </w:r>
      <w:r w:rsidR="005C0F52" w:rsidRPr="009F5A53">
        <w:rPr>
          <w:rFonts w:ascii="Calibri" w:eastAsia="Times New Roman" w:hAnsi="Calibri" w:cs="Calibri"/>
          <w:lang w:eastAsia="cs-CZ"/>
        </w:rPr>
        <w:t>.</w:t>
      </w:r>
    </w:p>
    <w:p w:rsidR="005C0F52" w:rsidRPr="009F5A53" w:rsidRDefault="00993C42" w:rsidP="00D20E5A">
      <w:pPr>
        <w:numPr>
          <w:ilvl w:val="0"/>
          <w:numId w:val="20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Komise může navrhnout ŘO </w:t>
      </w:r>
      <w:r w:rsidR="00F02C36" w:rsidRPr="009F5A53">
        <w:rPr>
          <w:rFonts w:ascii="Calibri" w:eastAsia="Times New Roman" w:hAnsi="Calibri" w:cs="Calibri"/>
          <w:lang w:eastAsia="cs-CZ"/>
        </w:rPr>
        <w:t xml:space="preserve">OP VVV </w:t>
      </w:r>
      <w:r w:rsidRPr="009F5A53">
        <w:rPr>
          <w:rFonts w:ascii="Calibri" w:eastAsia="Times New Roman" w:hAnsi="Calibri" w:cs="Calibri"/>
          <w:lang w:eastAsia="cs-CZ"/>
        </w:rPr>
        <w:t>navýšení celkové alokace stanovené na výzvu</w:t>
      </w:r>
      <w:r w:rsidR="00A258D9" w:rsidRPr="009F5A53">
        <w:rPr>
          <w:rFonts w:ascii="Calibri" w:eastAsia="Times New Roman" w:hAnsi="Calibri" w:cs="Calibri"/>
          <w:lang w:eastAsia="cs-CZ"/>
        </w:rPr>
        <w:t>/dílčí alokace</w:t>
      </w:r>
      <w:r w:rsidR="000B082D">
        <w:rPr>
          <w:rFonts w:ascii="Calibri" w:eastAsia="Times New Roman" w:hAnsi="Calibri" w:cs="Calibri"/>
          <w:lang w:eastAsia="cs-CZ"/>
        </w:rPr>
        <w:t>.</w:t>
      </w:r>
      <w:r w:rsidR="00A258D9" w:rsidRPr="009F5A53">
        <w:rPr>
          <w:rFonts w:ascii="Calibri" w:eastAsia="Times New Roman" w:hAnsi="Calibri" w:cs="Calibri"/>
          <w:lang w:eastAsia="cs-CZ"/>
        </w:rPr>
        <w:t xml:space="preserve"> </w:t>
      </w:r>
      <w:r w:rsidR="005C0F52" w:rsidRPr="009F5A53">
        <w:rPr>
          <w:rFonts w:ascii="Calibri" w:eastAsia="Times New Roman" w:hAnsi="Calibri" w:cs="Calibri"/>
          <w:lang w:eastAsia="cs-CZ"/>
        </w:rPr>
        <w:t>Komise nemůže měnit bodovou hranici stanovenou pro zařazení projektů do zásobníku náhradních projektů, popř. pro nedoporučení projektů k financování.</w:t>
      </w:r>
    </w:p>
    <w:p w:rsidR="00993C42" w:rsidRPr="009F5A53" w:rsidRDefault="00993C42" w:rsidP="00993C42">
      <w:pPr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Část II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caps/>
          <w:lang w:eastAsia="cs-CZ"/>
        </w:rPr>
      </w:pPr>
      <w:r w:rsidRPr="009F5A53">
        <w:rPr>
          <w:rFonts w:ascii="Calibri" w:eastAsia="Times New Roman" w:hAnsi="Calibri" w:cs="Calibri"/>
          <w:b/>
          <w:bCs/>
          <w:caps/>
          <w:lang w:eastAsia="cs-CZ"/>
        </w:rPr>
        <w:t>SLOŽENÍ A ČINNOST KOMISE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Článek 2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Složení Komise</w:t>
      </w:r>
    </w:p>
    <w:p w:rsidR="006B2332" w:rsidRPr="009F5A53" w:rsidRDefault="00993C42" w:rsidP="00993C4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Členové Komise (řádní členové a jejich náhradníci) jsou nominováni do Komise z řad hodnotitelů uvedených v Databázi hodnotitelů. Členové Komise jsou do činnosti Komise zapojeni na základě právního aktu.</w:t>
      </w:r>
    </w:p>
    <w:p w:rsidR="00993C42" w:rsidRPr="009F5A53" w:rsidRDefault="00993C42" w:rsidP="00993C4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lang w:eastAsia="cs-CZ"/>
        </w:rPr>
        <w:t xml:space="preserve">Komise má </w:t>
      </w:r>
      <w:r w:rsidR="009319DE" w:rsidRPr="009F5A53">
        <w:rPr>
          <w:rFonts w:ascii="Calibri" w:eastAsia="Calibri" w:hAnsi="Calibri" w:cs="Calibri"/>
          <w:lang w:eastAsia="cs-CZ"/>
        </w:rPr>
        <w:t xml:space="preserve">minimálně </w:t>
      </w:r>
      <w:r w:rsidRPr="00993C42">
        <w:rPr>
          <w:rFonts w:ascii="Calibri" w:eastAsia="Calibri" w:hAnsi="Calibri" w:cs="Calibri"/>
          <w:lang w:eastAsia="cs-CZ"/>
        </w:rPr>
        <w:t xml:space="preserve">…… členů. </w:t>
      </w:r>
      <w:r w:rsidRPr="00993C42">
        <w:rPr>
          <w:rFonts w:ascii="Calibri" w:eastAsia="Calibri" w:hAnsi="Calibri" w:cs="Calibri"/>
          <w:i/>
          <w:iCs/>
          <w:lang w:eastAsia="cs-CZ"/>
        </w:rPr>
        <w:t xml:space="preserve">(nejméně </w:t>
      </w:r>
      <w:r w:rsidR="009319DE" w:rsidRPr="000B082D">
        <w:rPr>
          <w:rFonts w:ascii="Calibri" w:hAnsi="Calibri"/>
          <w:i/>
        </w:rPr>
        <w:t>tři členy s hlasovacím právem</w:t>
      </w:r>
      <w:r w:rsidR="002254F1">
        <w:rPr>
          <w:rFonts w:ascii="Calibri" w:hAnsi="Calibri"/>
          <w:i/>
        </w:rPr>
        <w:t>)</w:t>
      </w:r>
      <w:r w:rsidR="009319DE" w:rsidRPr="009F5A53">
        <w:rPr>
          <w:rFonts w:ascii="Calibri" w:eastAsia="Calibri" w:hAnsi="Calibri" w:cs="Calibri"/>
          <w:lang w:eastAsia="cs-CZ"/>
        </w:rPr>
        <w:t>.</w:t>
      </w:r>
    </w:p>
    <w:p w:rsidR="00D47ABB" w:rsidRPr="009F5A53" w:rsidRDefault="00993C42" w:rsidP="00993C4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lang w:eastAsia="cs-CZ"/>
        </w:rPr>
        <w:t xml:space="preserve">Jmenný seznam členů Komise a jejich náhradníků je přílohou Statutu Komise. </w:t>
      </w:r>
    </w:p>
    <w:p w:rsidR="00993C42" w:rsidRPr="009F5A53" w:rsidRDefault="00993C42" w:rsidP="00993C4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lang w:eastAsia="cs-CZ"/>
        </w:rPr>
        <w:t>Členství v</w:t>
      </w:r>
      <w:r w:rsidR="00A261D0" w:rsidRPr="009F5A53">
        <w:rPr>
          <w:rFonts w:ascii="Calibri" w:eastAsia="Calibri" w:hAnsi="Calibri" w:cs="Calibri"/>
          <w:lang w:eastAsia="cs-CZ"/>
        </w:rPr>
        <w:t> </w:t>
      </w:r>
      <w:r w:rsidRPr="009F5A53">
        <w:rPr>
          <w:rFonts w:ascii="Calibri" w:eastAsia="Calibri" w:hAnsi="Calibri" w:cs="Calibri"/>
          <w:lang w:eastAsia="cs-CZ"/>
        </w:rPr>
        <w:t>Komisi a zaslání podkladů pro jednání je podmíněno čestným prohlášením o </w:t>
      </w:r>
      <w:r w:rsidRPr="009F5A53">
        <w:rPr>
          <w:rFonts w:ascii="Calibri" w:eastAsia="Calibri" w:hAnsi="Calibri" w:cs="Calibri"/>
          <w:spacing w:val="-4"/>
          <w:lang w:eastAsia="cs-CZ"/>
        </w:rPr>
        <w:t>nestran</w:t>
      </w:r>
      <w:r w:rsidRPr="009F5A53">
        <w:rPr>
          <w:rFonts w:ascii="Calibri" w:eastAsia="Calibri" w:hAnsi="Calibri" w:cs="Calibri"/>
          <w:spacing w:val="-4"/>
          <w:lang w:eastAsia="cs-CZ"/>
        </w:rPr>
        <w:softHyphen/>
        <w:t>nosti a závazkem mlčenlivosti o procesu výběru a o projednávaných žádostech o podporu</w:t>
      </w:r>
      <w:r w:rsidRPr="009F5A53">
        <w:rPr>
          <w:rFonts w:ascii="Calibri" w:eastAsia="Calibri" w:hAnsi="Calibri" w:cs="Calibri"/>
          <w:lang w:eastAsia="cs-CZ"/>
        </w:rPr>
        <w:t>.</w:t>
      </w:r>
    </w:p>
    <w:p w:rsidR="006B2332" w:rsidRPr="009F5A53" w:rsidRDefault="006B2332" w:rsidP="006B233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lang w:eastAsia="cs-CZ"/>
        </w:rPr>
        <w:lastRenderedPageBreak/>
        <w:t>Hlasujícím členem Komise nesmí být hlasující člen Komise, která projekt</w:t>
      </w:r>
      <w:r w:rsidR="0079432B" w:rsidRPr="009F5A53">
        <w:rPr>
          <w:lang w:eastAsia="cs-CZ"/>
        </w:rPr>
        <w:t xml:space="preserve"> již dříve projednávala</w:t>
      </w:r>
      <w:r w:rsidRPr="009F5A53">
        <w:rPr>
          <w:lang w:eastAsia="cs-CZ"/>
        </w:rPr>
        <w:t xml:space="preserve">, ani osoba, která se podílela na některé z předchozích fází procesu hodnocení. </w:t>
      </w:r>
    </w:p>
    <w:p w:rsidR="00993C42" w:rsidRPr="009F5A53" w:rsidRDefault="00993C42" w:rsidP="00993C4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lang w:eastAsia="cs-CZ"/>
        </w:rPr>
        <w:t>Jednání Komise se mohou jako pozorovatelé zúčastnit i náhradníci členů Komise</w:t>
      </w:r>
      <w:r w:rsidR="006B4B0A" w:rsidRPr="009F5A53">
        <w:rPr>
          <w:rFonts w:ascii="Calibri" w:eastAsia="Calibri" w:hAnsi="Calibri" w:cs="Calibri"/>
          <w:lang w:eastAsia="cs-CZ"/>
        </w:rPr>
        <w:t>.</w:t>
      </w:r>
    </w:p>
    <w:p w:rsidR="006B4B0A" w:rsidRPr="009F5A53" w:rsidRDefault="00993C42" w:rsidP="00D86A4D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lang w:eastAsia="cs-CZ"/>
        </w:rPr>
        <w:t xml:space="preserve">Komise si může na svá jednání, případně k jednání o jednotlivém projektu, přizvat </w:t>
      </w:r>
      <w:r w:rsidR="006B4B0A" w:rsidRPr="009F5A53">
        <w:rPr>
          <w:rFonts w:ascii="Calibri" w:eastAsia="Calibri" w:hAnsi="Calibri" w:cs="Calibri"/>
          <w:lang w:eastAsia="cs-CZ"/>
        </w:rPr>
        <w:t xml:space="preserve">v roli pozorovatelů </w:t>
      </w:r>
      <w:r w:rsidRPr="009F5A53">
        <w:rPr>
          <w:rFonts w:ascii="Calibri" w:eastAsia="Calibri" w:hAnsi="Calibri" w:cs="Calibri"/>
          <w:lang w:eastAsia="cs-CZ"/>
        </w:rPr>
        <w:t>odborníky</w:t>
      </w:r>
      <w:r w:rsidR="006B4B0A" w:rsidRPr="009F5A53">
        <w:rPr>
          <w:rFonts w:ascii="Calibri" w:eastAsia="Calibri" w:hAnsi="Calibri" w:cs="Calibri"/>
          <w:lang w:eastAsia="cs-CZ"/>
        </w:rPr>
        <w:t>, popř. člena/y Komise, která projekt/y</w:t>
      </w:r>
      <w:r w:rsidR="0079432B" w:rsidRPr="009F5A53">
        <w:rPr>
          <w:rFonts w:ascii="Calibri" w:eastAsia="Calibri" w:hAnsi="Calibri" w:cs="Calibri"/>
          <w:lang w:eastAsia="cs-CZ"/>
        </w:rPr>
        <w:t xml:space="preserve"> již dříve projednávala</w:t>
      </w:r>
      <w:r w:rsidR="006B4B0A" w:rsidRPr="009F5A53">
        <w:rPr>
          <w:rFonts w:ascii="Calibri" w:eastAsia="Calibri" w:hAnsi="Calibri" w:cs="Calibri"/>
          <w:lang w:eastAsia="cs-CZ"/>
        </w:rPr>
        <w:t>. Ti</w:t>
      </w:r>
      <w:r w:rsidRPr="009F5A53">
        <w:rPr>
          <w:rFonts w:ascii="Calibri" w:eastAsia="Calibri" w:hAnsi="Calibri" w:cs="Calibri"/>
          <w:lang w:eastAsia="cs-CZ"/>
        </w:rPr>
        <w:t xml:space="preserve"> se však zúčastní rozhodování Komise pouze na její výzvu hlasem poradním.</w:t>
      </w:r>
    </w:p>
    <w:p w:rsidR="00993C42" w:rsidRPr="009F5A53" w:rsidRDefault="00993C42" w:rsidP="00993C4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lang w:eastAsia="cs-CZ"/>
        </w:rPr>
        <w:t>Zástupci ŘO</w:t>
      </w:r>
      <w:r w:rsidR="00F02C36" w:rsidRPr="009F5A53">
        <w:rPr>
          <w:rFonts w:ascii="Calibri" w:eastAsia="Calibri" w:hAnsi="Calibri" w:cs="Calibri"/>
          <w:lang w:eastAsia="cs-CZ"/>
        </w:rPr>
        <w:t xml:space="preserve"> OP VVV</w:t>
      </w:r>
      <w:r w:rsidRPr="009F5A53">
        <w:rPr>
          <w:rFonts w:ascii="Calibri" w:eastAsia="Calibri" w:hAnsi="Calibri" w:cs="Calibri"/>
          <w:lang w:eastAsia="cs-CZ"/>
        </w:rPr>
        <w:t xml:space="preserve"> se</w:t>
      </w:r>
      <w:r w:rsidR="006B4B0A" w:rsidRPr="009F5A53">
        <w:rPr>
          <w:rFonts w:ascii="Calibri" w:eastAsia="Calibri" w:hAnsi="Calibri" w:cs="Calibri"/>
          <w:lang w:eastAsia="cs-CZ"/>
        </w:rPr>
        <w:t xml:space="preserve"> </w:t>
      </w:r>
      <w:r w:rsidRPr="009F5A53">
        <w:rPr>
          <w:rFonts w:ascii="Calibri" w:eastAsia="Calibri" w:hAnsi="Calibri" w:cs="Calibri"/>
          <w:lang w:eastAsia="cs-CZ"/>
        </w:rPr>
        <w:t xml:space="preserve">Komise zúčastní vždy, a to s právem veta pro případ, že by docházelo k porušení pravidel definovaných pro výběr projektů. </w:t>
      </w:r>
    </w:p>
    <w:p w:rsidR="00993C42" w:rsidRPr="009F5A53" w:rsidRDefault="00993C42" w:rsidP="00993C42">
      <w:pPr>
        <w:numPr>
          <w:ilvl w:val="0"/>
          <w:numId w:val="19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spacing w:val="-4"/>
          <w:lang w:eastAsia="cs-CZ"/>
        </w:rPr>
        <w:t>Účast osob, které nejsou členy Komise, je na zasedání</w:t>
      </w:r>
      <w:r w:rsidR="006B4B0A" w:rsidRPr="009F5A53">
        <w:rPr>
          <w:rFonts w:ascii="Calibri" w:eastAsia="Calibri" w:hAnsi="Calibri" w:cs="Calibri"/>
          <w:spacing w:val="-4"/>
          <w:lang w:eastAsia="cs-CZ"/>
        </w:rPr>
        <w:t xml:space="preserve"> </w:t>
      </w:r>
      <w:r w:rsidRPr="009F5A53">
        <w:rPr>
          <w:rFonts w:ascii="Calibri" w:eastAsia="Calibri" w:hAnsi="Calibri" w:cs="Calibri"/>
          <w:spacing w:val="-4"/>
          <w:lang w:eastAsia="cs-CZ"/>
        </w:rPr>
        <w:t>Komise podmíněna závazkem mlčenlivosti</w:t>
      </w:r>
      <w:r w:rsidRPr="009F5A53">
        <w:rPr>
          <w:rFonts w:ascii="Calibri" w:eastAsia="Calibri" w:hAnsi="Calibri" w:cs="Calibri"/>
          <w:lang w:eastAsia="cs-CZ"/>
        </w:rPr>
        <w:t xml:space="preserve"> o</w:t>
      </w:r>
      <w:r w:rsidR="0074149F" w:rsidRPr="009F5A53">
        <w:rPr>
          <w:rFonts w:ascii="Calibri" w:eastAsia="Calibri" w:hAnsi="Calibri" w:cs="Calibri"/>
          <w:lang w:eastAsia="cs-CZ"/>
        </w:rPr>
        <w:t> </w:t>
      </w:r>
      <w:r w:rsidRPr="009F5A53">
        <w:rPr>
          <w:rFonts w:ascii="Calibri" w:eastAsia="Calibri" w:hAnsi="Calibri" w:cs="Calibri"/>
          <w:lang w:eastAsia="cs-CZ"/>
        </w:rPr>
        <w:t xml:space="preserve">procesu výběru a o projednávaných žádostech (týká se i členů Sekretariátu Komise). </w:t>
      </w:r>
    </w:p>
    <w:p w:rsidR="00993C42" w:rsidRPr="009F5A53" w:rsidRDefault="00993C42" w:rsidP="00993C42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Článek 3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Organizace Komise</w:t>
      </w:r>
    </w:p>
    <w:p w:rsidR="00993C42" w:rsidRPr="009F5A53" w:rsidRDefault="00993C42" w:rsidP="00993C42">
      <w:pPr>
        <w:numPr>
          <w:ilvl w:val="0"/>
          <w:numId w:val="17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</w:rPr>
      </w:pPr>
      <w:r w:rsidRPr="009F5A53">
        <w:rPr>
          <w:rFonts w:ascii="Calibri" w:eastAsia="Times New Roman" w:hAnsi="Calibri" w:cs="Calibri"/>
          <w:lang w:eastAsia="cs-CZ"/>
        </w:rPr>
        <w:t xml:space="preserve">Činnost </w:t>
      </w:r>
      <w:r w:rsidRPr="009F5A53">
        <w:rPr>
          <w:rFonts w:ascii="Calibri" w:eastAsia="Times New Roman" w:hAnsi="Calibri" w:cs="Calibri"/>
        </w:rPr>
        <w:t xml:space="preserve">Komise řídí její předseda.  </w:t>
      </w:r>
    </w:p>
    <w:p w:rsidR="00993C42" w:rsidRPr="009F5A53" w:rsidRDefault="00993C42" w:rsidP="00993C42">
      <w:pPr>
        <w:numPr>
          <w:ilvl w:val="0"/>
          <w:numId w:val="17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Předsedu Komise zvolí členové Komise na jejím prvním jednání.</w:t>
      </w:r>
    </w:p>
    <w:p w:rsidR="00993C42" w:rsidRPr="009F5A53" w:rsidRDefault="00993C42" w:rsidP="00993C42">
      <w:pPr>
        <w:numPr>
          <w:ilvl w:val="0"/>
          <w:numId w:val="17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Jednání Komise svolává pracovník ŘO </w:t>
      </w:r>
      <w:r w:rsidR="00F02C36" w:rsidRPr="009F5A53">
        <w:rPr>
          <w:rFonts w:ascii="Calibri" w:eastAsia="Times New Roman" w:hAnsi="Calibri" w:cs="Calibri"/>
          <w:lang w:eastAsia="cs-CZ"/>
        </w:rPr>
        <w:t xml:space="preserve">OP VVV </w:t>
      </w:r>
      <w:r w:rsidR="00930030" w:rsidRPr="009F5A53">
        <w:rPr>
          <w:rFonts w:ascii="Calibri" w:eastAsia="Times New Roman" w:hAnsi="Calibri" w:cs="Calibri"/>
          <w:lang w:eastAsia="cs-CZ"/>
        </w:rPr>
        <w:t>z Oddělení hodnocení a schvalování projektů.</w:t>
      </w:r>
    </w:p>
    <w:p w:rsidR="00993C42" w:rsidRPr="009F5A53" w:rsidRDefault="00993C42" w:rsidP="00993C42">
      <w:pPr>
        <w:numPr>
          <w:ilvl w:val="0"/>
          <w:numId w:val="17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Způsob a organizaci práce Komise stanoví Jednací řád Komise.</w:t>
      </w:r>
    </w:p>
    <w:p w:rsidR="00993C42" w:rsidRPr="009F5A53" w:rsidRDefault="00993C42" w:rsidP="00993C42">
      <w:pPr>
        <w:tabs>
          <w:tab w:val="left" w:pos="9070"/>
        </w:tabs>
        <w:spacing w:before="240"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Článek 4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Sekretariát Komise</w:t>
      </w:r>
    </w:p>
    <w:p w:rsidR="00993C42" w:rsidRPr="009F5A53" w:rsidRDefault="00993C42" w:rsidP="00993C42">
      <w:pPr>
        <w:numPr>
          <w:ilvl w:val="0"/>
          <w:numId w:val="18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Funkci Sekretariátu</w:t>
      </w:r>
      <w:r w:rsidR="006B4B0A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 xml:space="preserve">Komise (dále jen „Sekretariát“) zajišťuje </w:t>
      </w:r>
      <w:r w:rsidR="00472E29" w:rsidRPr="009F5A53">
        <w:rPr>
          <w:rFonts w:ascii="Calibri" w:eastAsia="Times New Roman" w:hAnsi="Calibri" w:cs="Calibri"/>
          <w:lang w:eastAsia="cs-CZ"/>
        </w:rPr>
        <w:t>Odbor koncepce a vedení OP</w:t>
      </w:r>
      <w:r w:rsidRPr="009F5A53">
        <w:rPr>
          <w:rFonts w:ascii="Calibri" w:eastAsia="Times New Roman" w:hAnsi="Calibri" w:cs="Calibri"/>
          <w:lang w:eastAsia="cs-CZ"/>
        </w:rPr>
        <w:t>.</w:t>
      </w:r>
    </w:p>
    <w:p w:rsidR="00993C42" w:rsidRPr="009F5A53" w:rsidRDefault="00993C42" w:rsidP="00993C42">
      <w:pPr>
        <w:numPr>
          <w:ilvl w:val="0"/>
          <w:numId w:val="18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Sekretariát zajišťuje kontakt se členy Komise.</w:t>
      </w:r>
    </w:p>
    <w:p w:rsidR="00993C42" w:rsidRPr="009F5A53" w:rsidRDefault="00993C42" w:rsidP="00993C42">
      <w:pPr>
        <w:numPr>
          <w:ilvl w:val="0"/>
          <w:numId w:val="18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Sekretariát administrativně zpracovává přijaté žádosti o podporu a předkládá</w:t>
      </w:r>
      <w:r w:rsidR="006B4B0A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>Komisi výsledky průběhu kontroly přijatelnosti a formálních náležitostí a věcného hodnocení.</w:t>
      </w:r>
    </w:p>
    <w:p w:rsidR="00993C42" w:rsidRPr="009F5A53" w:rsidRDefault="00993C42" w:rsidP="00993C42">
      <w:pPr>
        <w:numPr>
          <w:ilvl w:val="0"/>
          <w:numId w:val="18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Sekretariát připravuje pro členy Komise výstupy z věcného hodnocení žádostí jako podklad pro</w:t>
      </w:r>
      <w:r w:rsidR="0074149F" w:rsidRPr="009F5A53">
        <w:rPr>
          <w:rFonts w:ascii="Calibri" w:eastAsia="Times New Roman" w:hAnsi="Calibri" w:cs="Calibri"/>
          <w:lang w:eastAsia="cs-CZ"/>
        </w:rPr>
        <w:t> </w:t>
      </w:r>
      <w:r w:rsidRPr="009F5A53">
        <w:rPr>
          <w:rFonts w:ascii="Calibri" w:eastAsia="Times New Roman" w:hAnsi="Calibri" w:cs="Calibri"/>
          <w:lang w:eastAsia="cs-CZ"/>
        </w:rPr>
        <w:t>rozhodování</w:t>
      </w:r>
      <w:r w:rsidR="00A261D0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>Komise.</w:t>
      </w:r>
    </w:p>
    <w:p w:rsidR="00D86A4D" w:rsidRPr="009F5A53" w:rsidRDefault="00D86A4D" w:rsidP="00993C42">
      <w:pPr>
        <w:numPr>
          <w:ilvl w:val="0"/>
          <w:numId w:val="18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Sekretariát předkládá členům Komise </w:t>
      </w:r>
      <w:r w:rsidR="00D95F0C" w:rsidRPr="009F5A53">
        <w:rPr>
          <w:rFonts w:ascii="Calibri" w:eastAsia="Times New Roman" w:hAnsi="Calibri" w:cs="Calibri"/>
          <w:lang w:eastAsia="cs-CZ"/>
        </w:rPr>
        <w:t xml:space="preserve">zápis z </w:t>
      </w:r>
      <w:r w:rsidR="0079432B" w:rsidRPr="009F5A53">
        <w:rPr>
          <w:rFonts w:ascii="Calibri" w:eastAsia="Times New Roman" w:hAnsi="Calibri" w:cs="Calibri"/>
          <w:lang w:eastAsia="cs-CZ"/>
        </w:rPr>
        <w:t>posouzení</w:t>
      </w:r>
      <w:r w:rsidR="00D95F0C" w:rsidRPr="009F5A53">
        <w:rPr>
          <w:rFonts w:ascii="Calibri" w:eastAsia="Times New Roman" w:hAnsi="Calibri" w:cs="Calibri"/>
          <w:lang w:eastAsia="cs-CZ"/>
        </w:rPr>
        <w:t xml:space="preserve"> připomínek </w:t>
      </w:r>
      <w:r w:rsidRPr="009F5A53">
        <w:rPr>
          <w:rFonts w:ascii="Calibri" w:eastAsia="Times New Roman" w:hAnsi="Calibri" w:cs="Calibri"/>
          <w:lang w:eastAsia="cs-CZ"/>
        </w:rPr>
        <w:t>Přezkumn</w:t>
      </w:r>
      <w:r w:rsidR="00D95F0C" w:rsidRPr="009F5A53">
        <w:rPr>
          <w:rFonts w:ascii="Calibri" w:eastAsia="Times New Roman" w:hAnsi="Calibri" w:cs="Calibri"/>
          <w:lang w:eastAsia="cs-CZ"/>
        </w:rPr>
        <w:t>ou</w:t>
      </w:r>
      <w:r w:rsidRPr="009F5A53">
        <w:rPr>
          <w:rFonts w:ascii="Calibri" w:eastAsia="Times New Roman" w:hAnsi="Calibri" w:cs="Calibri"/>
          <w:lang w:eastAsia="cs-CZ"/>
        </w:rPr>
        <w:t xml:space="preserve"> komis</w:t>
      </w:r>
      <w:r w:rsidR="00D95F0C" w:rsidRPr="009F5A53">
        <w:rPr>
          <w:rFonts w:ascii="Calibri" w:eastAsia="Times New Roman" w:hAnsi="Calibri" w:cs="Calibri"/>
          <w:lang w:eastAsia="cs-CZ"/>
        </w:rPr>
        <w:t>í</w:t>
      </w:r>
      <w:r w:rsidRPr="009F5A53">
        <w:rPr>
          <w:rFonts w:ascii="Calibri" w:eastAsia="Times New Roman" w:hAnsi="Calibri" w:cs="Calibri"/>
          <w:lang w:eastAsia="cs-CZ"/>
        </w:rPr>
        <w:t xml:space="preserve"> ŘO OP VVV, na jehož základě </w:t>
      </w:r>
      <w:r w:rsidR="005E5C35" w:rsidRPr="009F5A53">
        <w:rPr>
          <w:rFonts w:ascii="Calibri" w:eastAsia="Times New Roman" w:hAnsi="Calibri" w:cs="Calibri"/>
          <w:lang w:eastAsia="cs-CZ"/>
        </w:rPr>
        <w:t xml:space="preserve">Komise provádí </w:t>
      </w:r>
      <w:r w:rsidRPr="009F5A53">
        <w:rPr>
          <w:rFonts w:ascii="Calibri" w:eastAsia="Times New Roman" w:hAnsi="Calibri" w:cs="Calibri"/>
          <w:lang w:eastAsia="cs-CZ"/>
        </w:rPr>
        <w:t>opravné posouzení.</w:t>
      </w:r>
    </w:p>
    <w:p w:rsidR="00993C42" w:rsidRPr="009F5A53" w:rsidRDefault="00993C42" w:rsidP="00993C42">
      <w:pPr>
        <w:numPr>
          <w:ilvl w:val="0"/>
          <w:numId w:val="18"/>
        </w:numPr>
        <w:tabs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spacing w:val="-4"/>
          <w:lang w:eastAsia="cs-CZ"/>
        </w:rPr>
        <w:t>Sekretariát zpracovává z jednání</w:t>
      </w:r>
      <w:r w:rsidR="00D86A4D" w:rsidRPr="009F5A53">
        <w:rPr>
          <w:rFonts w:ascii="Calibri" w:eastAsia="Times New Roman" w:hAnsi="Calibri" w:cs="Calibri"/>
          <w:spacing w:val="-4"/>
          <w:lang w:eastAsia="cs-CZ"/>
        </w:rPr>
        <w:t xml:space="preserve"> </w:t>
      </w:r>
      <w:r w:rsidRPr="009F5A53">
        <w:rPr>
          <w:rFonts w:ascii="Calibri" w:eastAsia="Times New Roman" w:hAnsi="Calibri" w:cs="Calibri"/>
          <w:spacing w:val="-4"/>
          <w:lang w:eastAsia="cs-CZ"/>
        </w:rPr>
        <w:t>Komise písemný zápis, který musí obsahovat minimálně následující</w:t>
      </w:r>
      <w:r w:rsidRPr="009F5A53">
        <w:rPr>
          <w:rFonts w:ascii="Calibri" w:eastAsia="Times New Roman" w:hAnsi="Calibri" w:cs="Calibri"/>
          <w:lang w:eastAsia="cs-CZ"/>
        </w:rPr>
        <w:t xml:space="preserve"> informace: datum a čas začátku jednání, jmenný seznam účastníků, přehled </w:t>
      </w:r>
      <w:r w:rsidRPr="009F5A53">
        <w:rPr>
          <w:rFonts w:ascii="Calibri" w:eastAsia="Times New Roman" w:hAnsi="Calibri" w:cs="Calibri"/>
          <w:spacing w:val="-4"/>
          <w:lang w:eastAsia="cs-CZ"/>
        </w:rPr>
        <w:t>projektů doporu</w:t>
      </w:r>
      <w:r w:rsidRPr="009F5A53">
        <w:rPr>
          <w:rFonts w:ascii="Calibri" w:eastAsia="Times New Roman" w:hAnsi="Calibri" w:cs="Calibri"/>
          <w:spacing w:val="-4"/>
          <w:lang w:eastAsia="cs-CZ"/>
        </w:rPr>
        <w:softHyphen/>
        <w:t>čených, nedoporučených k</w:t>
      </w:r>
      <w:r w:rsidR="008F4662" w:rsidRPr="009F5A53">
        <w:rPr>
          <w:rFonts w:ascii="Calibri" w:eastAsia="Times New Roman" w:hAnsi="Calibri" w:cs="Calibri"/>
          <w:spacing w:val="-4"/>
          <w:lang w:eastAsia="cs-CZ"/>
        </w:rPr>
        <w:t> </w:t>
      </w:r>
      <w:r w:rsidRPr="009F5A53">
        <w:rPr>
          <w:rFonts w:ascii="Calibri" w:eastAsia="Times New Roman" w:hAnsi="Calibri" w:cs="Calibri"/>
          <w:spacing w:val="-4"/>
          <w:lang w:eastAsia="cs-CZ"/>
        </w:rPr>
        <w:t>financování</w:t>
      </w:r>
      <w:r w:rsidR="008F4662" w:rsidRPr="009F5A53">
        <w:rPr>
          <w:rFonts w:ascii="Calibri" w:eastAsia="Times New Roman" w:hAnsi="Calibri" w:cs="Calibri"/>
          <w:spacing w:val="-4"/>
          <w:lang w:eastAsia="cs-CZ"/>
        </w:rPr>
        <w:t xml:space="preserve"> </w:t>
      </w:r>
      <w:r w:rsidR="008F4662" w:rsidRPr="000B082D">
        <w:t>/ zařazených do zásobníku náhradních projektů</w:t>
      </w:r>
      <w:r w:rsidRPr="009F5A53">
        <w:rPr>
          <w:rFonts w:ascii="Calibri" w:eastAsia="Times New Roman" w:hAnsi="Calibri" w:cs="Calibri"/>
          <w:spacing w:val="-4"/>
          <w:lang w:eastAsia="cs-CZ"/>
        </w:rPr>
        <w:t xml:space="preserve"> včetně popisu zdůvodnění ke každému</w:t>
      </w:r>
      <w:r w:rsidRPr="009F5A53">
        <w:rPr>
          <w:rFonts w:ascii="Calibri" w:eastAsia="Times New Roman" w:hAnsi="Calibri" w:cs="Calibri"/>
          <w:lang w:eastAsia="cs-CZ"/>
        </w:rPr>
        <w:t xml:space="preserve"> projektu, výhrady Komise k jednotlivým projektům včetně zdůvodnění, informace o hlasování jednotlivých členů.</w:t>
      </w:r>
    </w:p>
    <w:p w:rsidR="00993C42" w:rsidRPr="009F5A53" w:rsidRDefault="00993C42" w:rsidP="00993C42">
      <w:pPr>
        <w:widowControl w:val="0"/>
        <w:numPr>
          <w:ilvl w:val="0"/>
          <w:numId w:val="18"/>
        </w:numPr>
        <w:tabs>
          <w:tab w:val="left" w:pos="9070"/>
        </w:tabs>
        <w:adjustRightInd w:val="0"/>
        <w:spacing w:after="120" w:line="240" w:lineRule="auto"/>
        <w:ind w:left="284" w:hanging="284"/>
        <w:textAlignment w:val="baseline"/>
        <w:rPr>
          <w:rFonts w:ascii="Calibri" w:eastAsia="Calibri" w:hAnsi="Calibri" w:cs="Calibri"/>
          <w:lang w:eastAsia="cs-CZ"/>
        </w:rPr>
      </w:pPr>
      <w:r w:rsidRPr="009F5A53">
        <w:rPr>
          <w:rFonts w:ascii="Calibri" w:eastAsia="Calibri" w:hAnsi="Calibri" w:cs="Calibri"/>
          <w:lang w:eastAsia="cs-CZ"/>
        </w:rPr>
        <w:t>Podepsaný zápis z jednání Komise (včetně jmenného seznamu účastníků) je prostřednictvím Sekretariátu předán odpovědné osobě na ŘO</w:t>
      </w:r>
      <w:r w:rsidR="00F02C36" w:rsidRPr="009F5A53">
        <w:rPr>
          <w:rFonts w:ascii="Calibri" w:eastAsia="Calibri" w:hAnsi="Calibri" w:cs="Calibri"/>
          <w:lang w:eastAsia="cs-CZ"/>
        </w:rPr>
        <w:t xml:space="preserve"> OP VVV</w:t>
      </w:r>
      <w:r w:rsidRPr="009F5A53">
        <w:rPr>
          <w:rFonts w:ascii="Calibri" w:eastAsia="Calibri" w:hAnsi="Calibri" w:cs="Calibri"/>
          <w:lang w:eastAsia="cs-CZ"/>
        </w:rPr>
        <w:t>, která jej zveřejní na internetových stránkách programu nejpozději do 15 pracovních dní od data uskutečnění</w:t>
      </w:r>
      <w:r w:rsidR="00472E29" w:rsidRPr="009F5A53">
        <w:rPr>
          <w:rFonts w:ascii="Calibri" w:eastAsia="Calibri" w:hAnsi="Calibri" w:cs="Calibri"/>
          <w:lang w:eastAsia="cs-CZ"/>
        </w:rPr>
        <w:t xml:space="preserve"> </w:t>
      </w:r>
      <w:r w:rsidRPr="009F5A53">
        <w:rPr>
          <w:rFonts w:ascii="Calibri" w:eastAsia="Calibri" w:hAnsi="Calibri" w:cs="Calibri"/>
          <w:lang w:eastAsia="cs-CZ"/>
        </w:rPr>
        <w:t>jednání.</w:t>
      </w:r>
    </w:p>
    <w:p w:rsidR="00993C42" w:rsidRPr="009F5A53" w:rsidRDefault="00993C42" w:rsidP="00993C42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Článek 5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Působnost</w:t>
      </w:r>
    </w:p>
    <w:p w:rsidR="00993C42" w:rsidRPr="009F5A53" w:rsidRDefault="00993C42" w:rsidP="00613E45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Působnost</w:t>
      </w:r>
      <w:r w:rsidR="00D86A4D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 xml:space="preserve">Komise se řídí příslušnými právními předpisy, pravidly stanovenými v Operačním manuálu </w:t>
      </w:r>
      <w:r w:rsidR="0074149F" w:rsidRPr="009F5A53">
        <w:rPr>
          <w:rFonts w:ascii="Calibri" w:eastAsia="Times New Roman" w:hAnsi="Calibri" w:cs="Calibri"/>
          <w:lang w:eastAsia="cs-CZ"/>
        </w:rPr>
        <w:t xml:space="preserve">ŘO </w:t>
      </w:r>
      <w:r w:rsidRPr="009F5A53">
        <w:rPr>
          <w:rFonts w:ascii="Calibri" w:eastAsia="Times New Roman" w:hAnsi="Calibri" w:cs="Calibri"/>
          <w:lang w:eastAsia="cs-CZ"/>
        </w:rPr>
        <w:t>OP VVV a schváleným Jednacím řádem.</w:t>
      </w:r>
    </w:p>
    <w:p w:rsidR="00993C42" w:rsidRPr="009F5A53" w:rsidRDefault="00993C42" w:rsidP="00613E45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lastRenderedPageBreak/>
        <w:t>Členové</w:t>
      </w:r>
      <w:r w:rsidR="00D86A4D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>Komise mohou být i v roli</w:t>
      </w:r>
      <w:r w:rsidR="00BB652D" w:rsidRPr="009F5A53">
        <w:rPr>
          <w:rFonts w:ascii="Calibri" w:eastAsia="Times New Roman" w:hAnsi="Calibri" w:cs="Calibri"/>
          <w:lang w:eastAsia="cs-CZ"/>
        </w:rPr>
        <w:t xml:space="preserve"> tzv. zpravodajů projektů (tzn.</w:t>
      </w:r>
      <w:r w:rsidR="00472E29" w:rsidRPr="009F5A53">
        <w:rPr>
          <w:rFonts w:ascii="Calibri" w:eastAsia="Times New Roman" w:hAnsi="Calibri" w:cs="Calibri"/>
          <w:lang w:eastAsia="cs-CZ"/>
        </w:rPr>
        <w:t>,</w:t>
      </w:r>
      <w:r w:rsidR="00BB652D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 xml:space="preserve">představují ostatním členům projednávané projekty).  </w:t>
      </w:r>
    </w:p>
    <w:p w:rsidR="00993C42" w:rsidRPr="009F5A53" w:rsidRDefault="00993C42" w:rsidP="00613E45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Komise rozhoduje o výběru projektů podle bodového hodnocení dosaženého při věcném hodnocení jednotlivých projektů žádajících o přidělení finančního příspěvku v rámci OP VVV.</w:t>
      </w:r>
    </w:p>
    <w:p w:rsidR="00D86A4D" w:rsidRPr="009F5A53" w:rsidRDefault="00D86A4D" w:rsidP="00613E45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Komise při </w:t>
      </w:r>
      <w:r w:rsidR="00D80769" w:rsidRPr="009F5A53">
        <w:rPr>
          <w:rFonts w:ascii="Calibri" w:eastAsia="Times New Roman" w:hAnsi="Calibri" w:cs="Calibri"/>
          <w:lang w:eastAsia="cs-CZ"/>
        </w:rPr>
        <w:t>opravném posouzení</w:t>
      </w:r>
      <w:r w:rsidR="00D95F0C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 xml:space="preserve">zohledňuje výsledek </w:t>
      </w:r>
      <w:r w:rsidR="00D95F0C" w:rsidRPr="009F5A53">
        <w:rPr>
          <w:rFonts w:ascii="Calibri" w:eastAsia="Times New Roman" w:hAnsi="Calibri" w:cs="Calibri"/>
          <w:lang w:eastAsia="cs-CZ"/>
        </w:rPr>
        <w:t>p</w:t>
      </w:r>
      <w:r w:rsidR="0079432B" w:rsidRPr="009F5A53">
        <w:rPr>
          <w:rFonts w:ascii="Calibri" w:eastAsia="Times New Roman" w:hAnsi="Calibri" w:cs="Calibri"/>
          <w:lang w:eastAsia="cs-CZ"/>
        </w:rPr>
        <w:t>osouzení</w:t>
      </w:r>
      <w:r w:rsidRPr="009F5A53">
        <w:rPr>
          <w:rFonts w:ascii="Calibri" w:eastAsia="Times New Roman" w:hAnsi="Calibri" w:cs="Calibri"/>
          <w:lang w:eastAsia="cs-CZ"/>
        </w:rPr>
        <w:t xml:space="preserve"> </w:t>
      </w:r>
      <w:r w:rsidR="00D95F0C" w:rsidRPr="009F5A53">
        <w:rPr>
          <w:rFonts w:ascii="Calibri" w:eastAsia="Times New Roman" w:hAnsi="Calibri" w:cs="Calibri"/>
          <w:lang w:eastAsia="cs-CZ"/>
        </w:rPr>
        <w:t xml:space="preserve">připomínek </w:t>
      </w:r>
      <w:r w:rsidRPr="009F5A53">
        <w:rPr>
          <w:rFonts w:ascii="Calibri" w:eastAsia="Times New Roman" w:hAnsi="Calibri" w:cs="Calibri"/>
          <w:lang w:eastAsia="cs-CZ"/>
        </w:rPr>
        <w:t>Přezkumn</w:t>
      </w:r>
      <w:r w:rsidR="00D95F0C" w:rsidRPr="009F5A53">
        <w:rPr>
          <w:rFonts w:ascii="Calibri" w:eastAsia="Times New Roman" w:hAnsi="Calibri" w:cs="Calibri"/>
          <w:lang w:eastAsia="cs-CZ"/>
        </w:rPr>
        <w:t>ou</w:t>
      </w:r>
      <w:r w:rsidRPr="009F5A53">
        <w:rPr>
          <w:rFonts w:ascii="Calibri" w:eastAsia="Times New Roman" w:hAnsi="Calibri" w:cs="Calibri"/>
          <w:lang w:eastAsia="cs-CZ"/>
        </w:rPr>
        <w:t xml:space="preserve"> komis</w:t>
      </w:r>
      <w:r w:rsidR="00D95F0C" w:rsidRPr="009F5A53">
        <w:rPr>
          <w:rFonts w:ascii="Calibri" w:eastAsia="Times New Roman" w:hAnsi="Calibri" w:cs="Calibri"/>
          <w:lang w:eastAsia="cs-CZ"/>
        </w:rPr>
        <w:t>í</w:t>
      </w:r>
      <w:r w:rsidRPr="009F5A53">
        <w:rPr>
          <w:rFonts w:ascii="Calibri" w:eastAsia="Times New Roman" w:hAnsi="Calibri" w:cs="Calibri"/>
          <w:lang w:eastAsia="cs-CZ"/>
        </w:rPr>
        <w:t xml:space="preserve"> ŘO OP VVV.</w:t>
      </w:r>
    </w:p>
    <w:p w:rsidR="00993C42" w:rsidRPr="009F5A53" w:rsidRDefault="00993C42" w:rsidP="00613E45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Komise navrhuje </w:t>
      </w:r>
      <w:r w:rsidR="0074149F" w:rsidRPr="009F5A53">
        <w:rPr>
          <w:rFonts w:ascii="Calibri" w:eastAsia="Times New Roman" w:hAnsi="Calibri" w:cs="Calibri"/>
          <w:lang w:eastAsia="cs-CZ"/>
        </w:rPr>
        <w:t>NM pro řízení sekce EU a ESIF</w:t>
      </w:r>
      <w:r w:rsidRPr="009F5A53">
        <w:rPr>
          <w:rFonts w:ascii="Calibri" w:eastAsia="Times New Roman" w:hAnsi="Calibri" w:cs="Calibri"/>
          <w:lang w:eastAsia="cs-CZ"/>
        </w:rPr>
        <w:t xml:space="preserve"> přidělení finančních prostředků z OP VVV vybraným</w:t>
      </w:r>
      <w:r w:rsidR="0074149F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>projektům.</w:t>
      </w:r>
    </w:p>
    <w:p w:rsidR="00993C42" w:rsidRPr="009F5A53" w:rsidRDefault="00993C42" w:rsidP="00613E45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Komise navrhuje případnou redukci výše přidělených finančních prostředků oproti výši požadované, a to dle návrhu hodnotitelů z fáze věcného hodnocení nebo na základě výsledku porovnání žádostí projednávaných danou </w:t>
      </w:r>
      <w:r w:rsidR="00472E29" w:rsidRPr="009F5A53">
        <w:rPr>
          <w:rFonts w:ascii="Calibri" w:eastAsia="Times New Roman" w:hAnsi="Calibri" w:cs="Calibri"/>
          <w:lang w:eastAsia="cs-CZ"/>
        </w:rPr>
        <w:t>Komisí</w:t>
      </w:r>
      <w:r w:rsidRPr="009F5A53">
        <w:rPr>
          <w:rFonts w:ascii="Calibri" w:eastAsia="Times New Roman" w:hAnsi="Calibri" w:cs="Calibri"/>
          <w:lang w:eastAsia="cs-CZ"/>
        </w:rPr>
        <w:t xml:space="preserve"> mezi sebou. </w:t>
      </w:r>
    </w:p>
    <w:p w:rsidR="00ED7F6D" w:rsidRPr="008908C5" w:rsidRDefault="00993C42" w:rsidP="00ED7F6D">
      <w:pPr>
        <w:widowControl w:val="0"/>
        <w:numPr>
          <w:ilvl w:val="0"/>
          <w:numId w:val="22"/>
        </w:numPr>
        <w:adjustRightInd w:val="0"/>
        <w:spacing w:after="120" w:line="240" w:lineRule="auto"/>
        <w:ind w:right="-2"/>
        <w:textAlignment w:val="baseline"/>
        <w:rPr>
          <w:rFonts w:ascii="Calibri" w:eastAsia="Times New Roman" w:hAnsi="Calibri" w:cs="Calibri"/>
          <w:lang w:eastAsia="cs-CZ"/>
        </w:rPr>
      </w:pPr>
      <w:r w:rsidRPr="000B082D">
        <w:rPr>
          <w:rFonts w:ascii="Calibri" w:hAnsi="Calibri"/>
        </w:rPr>
        <w:t xml:space="preserve">Komise může </w:t>
      </w:r>
      <w:r w:rsidR="008F4662" w:rsidRPr="000B082D">
        <w:rPr>
          <w:rFonts w:ascii="Calibri" w:hAnsi="Calibri"/>
        </w:rPr>
        <w:t>nedoporučit projekt k</w:t>
      </w:r>
      <w:r w:rsidR="008F4662" w:rsidRPr="009F5A53">
        <w:rPr>
          <w:rFonts w:ascii="Calibri" w:eastAsia="Times New Roman" w:hAnsi="Calibri" w:cs="Calibri"/>
          <w:lang w:eastAsia="cs-CZ"/>
        </w:rPr>
        <w:t xml:space="preserve"> </w:t>
      </w:r>
      <w:r w:rsidR="008F4662" w:rsidRPr="000B082D">
        <w:rPr>
          <w:rFonts w:ascii="Calibri" w:hAnsi="Calibri"/>
        </w:rPr>
        <w:t>financování na základě řádného, transparentního a objektivního</w:t>
      </w:r>
      <w:r w:rsidR="008F4662" w:rsidRPr="009F5A53">
        <w:rPr>
          <w:rFonts w:ascii="Calibri" w:eastAsia="Times New Roman" w:hAnsi="Calibri" w:cs="Calibri"/>
          <w:lang w:eastAsia="cs-CZ"/>
        </w:rPr>
        <w:t xml:space="preserve"> důvodu</w:t>
      </w:r>
      <w:r w:rsidRPr="009F5A53">
        <w:rPr>
          <w:rFonts w:ascii="Calibri" w:eastAsia="Times New Roman" w:hAnsi="Calibri" w:cs="Calibri"/>
          <w:lang w:eastAsia="cs-CZ"/>
        </w:rPr>
        <w:t xml:space="preserve">. </w:t>
      </w:r>
      <w:r w:rsidR="00ED7F6D" w:rsidRPr="008908C5">
        <w:rPr>
          <w:rFonts w:ascii="Calibri" w:eastAsia="Times New Roman" w:hAnsi="Calibri" w:cs="Calibri"/>
          <w:lang w:eastAsia="cs-CZ"/>
        </w:rPr>
        <w:t>Zdůvodnění</w:t>
      </w:r>
      <w:r w:rsidRPr="009F5A53">
        <w:rPr>
          <w:rFonts w:ascii="Calibri" w:eastAsia="Times New Roman" w:hAnsi="Calibri" w:cs="Calibri"/>
          <w:lang w:eastAsia="cs-CZ"/>
        </w:rPr>
        <w:t xml:space="preserve"> pro </w:t>
      </w:r>
      <w:r w:rsidR="00ED7F6D" w:rsidRPr="008908C5">
        <w:rPr>
          <w:rFonts w:ascii="Calibri" w:eastAsia="Times New Roman" w:hAnsi="Calibri" w:cs="Calibri"/>
          <w:lang w:eastAsia="cs-CZ"/>
        </w:rPr>
        <w:t>nedoporučení</w:t>
      </w:r>
      <w:r w:rsidRPr="009F5A53">
        <w:rPr>
          <w:rFonts w:ascii="Calibri" w:eastAsia="Times New Roman" w:hAnsi="Calibri" w:cs="Calibri"/>
          <w:lang w:eastAsia="cs-CZ"/>
        </w:rPr>
        <w:t xml:space="preserve"> projektu </w:t>
      </w:r>
      <w:r w:rsidR="00ED7F6D" w:rsidRPr="008908C5">
        <w:rPr>
          <w:rFonts w:ascii="Calibri" w:eastAsia="Times New Roman" w:hAnsi="Calibri" w:cs="Calibri"/>
          <w:lang w:eastAsia="cs-CZ"/>
        </w:rPr>
        <w:t>k podpoře jsou poté zanesena</w:t>
      </w:r>
      <w:r w:rsidRPr="009F5A53">
        <w:rPr>
          <w:rFonts w:ascii="Calibri" w:eastAsia="Times New Roman" w:hAnsi="Calibri" w:cs="Calibri"/>
          <w:lang w:eastAsia="cs-CZ"/>
        </w:rPr>
        <w:t xml:space="preserve"> v </w:t>
      </w:r>
      <w:r w:rsidR="00ED7F6D" w:rsidRPr="008908C5">
        <w:rPr>
          <w:rFonts w:ascii="Calibri" w:eastAsia="Times New Roman" w:hAnsi="Calibri" w:cs="Calibri"/>
          <w:lang w:eastAsia="cs-CZ"/>
        </w:rPr>
        <w:t>zápise z jednání.</w:t>
      </w:r>
    </w:p>
    <w:p w:rsidR="00993C42" w:rsidRPr="009F5A53" w:rsidRDefault="00ED7F6D" w:rsidP="000B082D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lang w:eastAsia="cs-CZ"/>
        </w:rPr>
        <w:t>Nedoporučit projekt smí</w:t>
      </w:r>
      <w:r w:rsidR="00A261D0" w:rsidRPr="009F5A53">
        <w:rPr>
          <w:rFonts w:ascii="Calibri" w:eastAsia="Times New Roman" w:hAnsi="Calibri" w:cs="Calibri"/>
          <w:lang w:eastAsia="cs-CZ"/>
        </w:rPr>
        <w:t xml:space="preserve"> </w:t>
      </w:r>
      <w:r w:rsidR="00472E29" w:rsidRPr="009F5A53">
        <w:rPr>
          <w:rFonts w:ascii="Calibri" w:eastAsia="Times New Roman" w:hAnsi="Calibri" w:cs="Calibri"/>
          <w:lang w:eastAsia="cs-CZ"/>
        </w:rPr>
        <w:t>Komise</w:t>
      </w:r>
      <w:r w:rsidRPr="008908C5">
        <w:rPr>
          <w:rFonts w:ascii="Calibri" w:eastAsia="Times New Roman" w:hAnsi="Calibri" w:cs="Calibri"/>
          <w:lang w:eastAsia="cs-CZ"/>
        </w:rPr>
        <w:t xml:space="preserve"> pouze z následujících důvodů:</w:t>
      </w:r>
    </w:p>
    <w:p w:rsidR="00ED7F6D" w:rsidRPr="008908C5" w:rsidRDefault="00ED7F6D" w:rsidP="002254F1">
      <w:pPr>
        <w:widowControl w:val="0"/>
        <w:numPr>
          <w:ilvl w:val="1"/>
          <w:numId w:val="22"/>
        </w:numPr>
        <w:tabs>
          <w:tab w:val="clear" w:pos="1440"/>
          <w:tab w:val="num" w:pos="709"/>
        </w:tabs>
        <w:adjustRightInd w:val="0"/>
        <w:spacing w:after="120" w:line="240" w:lineRule="auto"/>
        <w:ind w:left="709" w:right="-2" w:hanging="283"/>
        <w:textAlignment w:val="baseline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lang w:eastAsia="cs-CZ"/>
        </w:rPr>
        <w:t>Podpořením žádosti o podporu by prokazatelně došlo k duplicitnímu financování již realizovaných/podpořených aktivit.</w:t>
      </w:r>
    </w:p>
    <w:p w:rsidR="00ED7F6D" w:rsidRPr="008908C5" w:rsidRDefault="00ED7F6D" w:rsidP="002254F1">
      <w:pPr>
        <w:widowControl w:val="0"/>
        <w:numPr>
          <w:ilvl w:val="1"/>
          <w:numId w:val="22"/>
        </w:numPr>
        <w:tabs>
          <w:tab w:val="clear" w:pos="1440"/>
          <w:tab w:val="num" w:pos="709"/>
        </w:tabs>
        <w:adjustRightInd w:val="0"/>
        <w:spacing w:after="120" w:line="240" w:lineRule="auto"/>
        <w:ind w:left="709" w:right="-2" w:hanging="283"/>
        <w:textAlignment w:val="baseline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lang w:eastAsia="cs-CZ"/>
        </w:rPr>
        <w:t>Aktivity projektu jsou prokazatelně v zásadním/částečném překryvu s již realizovaným projektem nebo s jiným projektem projednávaným a doporučeným Komisí, a to s vyšším bodovým hodnocením z fáze věcného hodnocení.</w:t>
      </w:r>
    </w:p>
    <w:p w:rsidR="00ED7F6D" w:rsidRPr="008908C5" w:rsidRDefault="00ED7F6D" w:rsidP="002254F1">
      <w:pPr>
        <w:widowControl w:val="0"/>
        <w:numPr>
          <w:ilvl w:val="1"/>
          <w:numId w:val="22"/>
        </w:numPr>
        <w:tabs>
          <w:tab w:val="clear" w:pos="1440"/>
          <w:tab w:val="num" w:pos="709"/>
        </w:tabs>
        <w:adjustRightInd w:val="0"/>
        <w:spacing w:after="120" w:line="240" w:lineRule="auto"/>
        <w:ind w:left="709" w:right="-2" w:hanging="283"/>
        <w:textAlignment w:val="baseline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lang w:eastAsia="cs-CZ"/>
        </w:rPr>
        <w:t xml:space="preserve">Žádost o podporu nelze podpořit z důvodu nedostatečné zbývající alokace výzvy. </w:t>
      </w:r>
    </w:p>
    <w:p w:rsidR="00ED7F6D" w:rsidRPr="008908C5" w:rsidRDefault="00ED7F6D" w:rsidP="002254F1">
      <w:pPr>
        <w:widowControl w:val="0"/>
        <w:numPr>
          <w:ilvl w:val="1"/>
          <w:numId w:val="22"/>
        </w:numPr>
        <w:tabs>
          <w:tab w:val="clear" w:pos="1440"/>
          <w:tab w:val="num" w:pos="709"/>
        </w:tabs>
        <w:adjustRightInd w:val="0"/>
        <w:spacing w:after="120" w:line="240" w:lineRule="auto"/>
        <w:ind w:left="709" w:right="-2" w:hanging="283"/>
        <w:textAlignment w:val="baseline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lang w:eastAsia="cs-CZ"/>
        </w:rPr>
        <w:t>Žádost o podporu po změnách navrhovaných Komisí nesplňuje podmínky výzvy.</w:t>
      </w:r>
    </w:p>
    <w:p w:rsidR="00ED7F6D" w:rsidRDefault="00ED7F6D" w:rsidP="002254F1">
      <w:pPr>
        <w:widowControl w:val="0"/>
        <w:numPr>
          <w:ilvl w:val="1"/>
          <w:numId w:val="22"/>
        </w:numPr>
        <w:tabs>
          <w:tab w:val="clear" w:pos="1440"/>
          <w:tab w:val="num" w:pos="709"/>
        </w:tabs>
        <w:adjustRightInd w:val="0"/>
        <w:spacing w:after="120" w:line="240" w:lineRule="auto"/>
        <w:ind w:left="709" w:right="-2" w:hanging="283"/>
        <w:textAlignment w:val="baseline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lang w:eastAsia="cs-CZ"/>
        </w:rPr>
        <w:t>Výhrady k žádosti o podporu, resp. navrhované krácení přesahuje 50 % celkových způsobilých výdajů, tzn. je zásadně ohrožena proveditelnost projektu. (Výhrady musí být odsouhlaseny všemi přítomnými člen</w:t>
      </w:r>
      <w:r w:rsidR="00F1385C">
        <w:rPr>
          <w:rFonts w:ascii="Calibri" w:eastAsia="Times New Roman" w:hAnsi="Calibri" w:cs="Calibri"/>
          <w:lang w:eastAsia="cs-CZ"/>
        </w:rPr>
        <w:t>y</w:t>
      </w:r>
      <w:r w:rsidRPr="008908C5">
        <w:rPr>
          <w:rFonts w:ascii="Calibri" w:eastAsia="Times New Roman" w:hAnsi="Calibri" w:cs="Calibri"/>
          <w:lang w:eastAsia="cs-CZ"/>
        </w:rPr>
        <w:t xml:space="preserve"> Komise.)</w:t>
      </w:r>
    </w:p>
    <w:p w:rsidR="00B07171" w:rsidRPr="008908C5" w:rsidRDefault="00B07171" w:rsidP="002254F1">
      <w:pPr>
        <w:widowControl w:val="0"/>
        <w:numPr>
          <w:ilvl w:val="1"/>
          <w:numId w:val="22"/>
        </w:numPr>
        <w:tabs>
          <w:tab w:val="clear" w:pos="1440"/>
          <w:tab w:val="num" w:pos="709"/>
        </w:tabs>
        <w:adjustRightInd w:val="0"/>
        <w:spacing w:after="120" w:line="240" w:lineRule="auto"/>
        <w:ind w:left="709" w:right="-2" w:hanging="283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Ž</w:t>
      </w:r>
      <w:r w:rsidRPr="00B07171">
        <w:rPr>
          <w:rFonts w:ascii="Calibri" w:eastAsia="Times New Roman" w:hAnsi="Calibri" w:cs="Calibri"/>
          <w:lang w:eastAsia="cs-CZ"/>
        </w:rPr>
        <w:t xml:space="preserve">adatel v žádosti </w:t>
      </w:r>
      <w:r w:rsidR="00716D9B">
        <w:rPr>
          <w:rFonts w:ascii="Calibri" w:eastAsia="Times New Roman" w:hAnsi="Calibri" w:cs="Calibri"/>
          <w:lang w:eastAsia="cs-CZ"/>
        </w:rPr>
        <w:t xml:space="preserve">o podporu </w:t>
      </w:r>
      <w:r w:rsidRPr="00B07171">
        <w:rPr>
          <w:rFonts w:ascii="Calibri" w:eastAsia="Times New Roman" w:hAnsi="Calibri" w:cs="Calibri"/>
          <w:lang w:eastAsia="cs-CZ"/>
        </w:rPr>
        <w:t>prokazatelně uvedl nepravdivé či neúplné informace či informace neodpovídající skutečnému stavu</w:t>
      </w:r>
      <w:r>
        <w:rPr>
          <w:rFonts w:ascii="Calibri" w:eastAsia="Times New Roman" w:hAnsi="Calibri" w:cs="Calibri"/>
          <w:lang w:eastAsia="cs-CZ"/>
        </w:rPr>
        <w:t>.</w:t>
      </w:r>
    </w:p>
    <w:p w:rsidR="00ED7F6D" w:rsidRPr="008908C5" w:rsidRDefault="00ED7F6D" w:rsidP="002254F1">
      <w:pPr>
        <w:widowControl w:val="0"/>
        <w:numPr>
          <w:ilvl w:val="1"/>
          <w:numId w:val="22"/>
        </w:numPr>
        <w:tabs>
          <w:tab w:val="clear" w:pos="1440"/>
          <w:tab w:val="num" w:pos="709"/>
        </w:tabs>
        <w:adjustRightInd w:val="0"/>
        <w:spacing w:after="120" w:line="240" w:lineRule="auto"/>
        <w:ind w:left="709" w:right="-2" w:hanging="283"/>
        <w:textAlignment w:val="baseline"/>
        <w:rPr>
          <w:rFonts w:ascii="Calibri" w:eastAsia="Times New Roman" w:hAnsi="Calibri" w:cs="Calibri"/>
          <w:lang w:eastAsia="cs-CZ"/>
        </w:rPr>
      </w:pPr>
      <w:r w:rsidRPr="008908C5">
        <w:rPr>
          <w:rFonts w:ascii="Calibri" w:eastAsia="Times New Roman" w:hAnsi="Calibri" w:cs="Calibri"/>
          <w:lang w:eastAsia="cs-CZ"/>
        </w:rPr>
        <w:t>Žádost o podporu nesplňuje podmínky výzvy</w:t>
      </w:r>
      <w:r w:rsidR="00A9669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a tuto skutečnost nebylo možné odhalit či plně posoudit v předchozích fázích hodnocení</w:t>
      </w:r>
      <w:r w:rsidRPr="008908C5">
        <w:rPr>
          <w:rFonts w:ascii="Calibri" w:eastAsia="Times New Roman" w:hAnsi="Calibri" w:cs="Calibri"/>
          <w:lang w:eastAsia="cs-CZ"/>
        </w:rPr>
        <w:t>.</w:t>
      </w:r>
      <w:r w:rsidR="00716D9B">
        <w:rPr>
          <w:rFonts w:ascii="Calibri" w:eastAsia="Times New Roman" w:hAnsi="Calibri" w:cs="Calibri"/>
          <w:lang w:eastAsia="cs-CZ"/>
        </w:rPr>
        <w:t xml:space="preserve">  </w:t>
      </w:r>
      <w:r w:rsidR="00716D9B" w:rsidRPr="00716D9B">
        <w:rPr>
          <w:rFonts w:ascii="Calibri" w:eastAsia="Times New Roman" w:hAnsi="Calibri" w:cs="Calibri"/>
          <w:lang w:eastAsia="cs-CZ"/>
        </w:rPr>
        <w:t>V tomto případě musí zdůvodnění v zápisu z jednání obsahovat odkaz na konkrétní podmínku výzvy, která nebyla splněna.</w:t>
      </w:r>
    </w:p>
    <w:p w:rsidR="00993C42" w:rsidRPr="009F5A53" w:rsidRDefault="00993C42" w:rsidP="002254F1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Komise schvaluje seznam projektů, které není možné v daném kole podpořit, a jejich pořadí pro</w:t>
      </w:r>
      <w:r w:rsidR="0074149F" w:rsidRPr="009F5A53">
        <w:rPr>
          <w:rFonts w:ascii="Calibri" w:eastAsia="Times New Roman" w:hAnsi="Calibri" w:cs="Calibri"/>
          <w:lang w:eastAsia="cs-CZ"/>
        </w:rPr>
        <w:t> </w:t>
      </w:r>
      <w:r w:rsidRPr="009F5A53">
        <w:rPr>
          <w:rFonts w:ascii="Calibri" w:eastAsia="Times New Roman" w:hAnsi="Calibri" w:cs="Calibri"/>
          <w:lang w:eastAsia="cs-CZ"/>
        </w:rPr>
        <w:t>zanesení do seznamu náhradních projektů.</w:t>
      </w:r>
    </w:p>
    <w:p w:rsidR="00993C42" w:rsidRPr="009F5A53" w:rsidRDefault="00993C42" w:rsidP="00613E45">
      <w:pPr>
        <w:numPr>
          <w:ilvl w:val="0"/>
          <w:numId w:val="22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Členové</w:t>
      </w:r>
      <w:r w:rsidR="00D86A4D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>Komise podepisují zápis s výsledky jednání. Výjimkou je situace, kdy vytvoření zápisu probíhá po jednání. V tomto případě postačuje, pokud členové Komise mají zápis k dispozici k připomínkám a jeho správnost stvrzuje podpisem předseda</w:t>
      </w:r>
      <w:r w:rsidR="00D86A4D" w:rsidRPr="009F5A53">
        <w:rPr>
          <w:rFonts w:ascii="Calibri" w:eastAsia="Times New Roman" w:hAnsi="Calibri" w:cs="Calibri"/>
          <w:lang w:eastAsia="cs-CZ"/>
        </w:rPr>
        <w:t xml:space="preserve"> Komise </w:t>
      </w:r>
      <w:r w:rsidRPr="009F5A53">
        <w:rPr>
          <w:rFonts w:ascii="Calibri" w:eastAsia="Times New Roman" w:hAnsi="Calibri" w:cs="Calibri"/>
          <w:lang w:eastAsia="cs-CZ"/>
        </w:rPr>
        <w:t>a zástupce ŘO</w:t>
      </w:r>
      <w:r w:rsidR="00F02C36" w:rsidRPr="009F5A53">
        <w:rPr>
          <w:rFonts w:ascii="Calibri" w:eastAsia="Times New Roman" w:hAnsi="Calibri" w:cs="Calibri"/>
          <w:lang w:eastAsia="cs-CZ"/>
        </w:rPr>
        <w:t xml:space="preserve"> OP VVV</w:t>
      </w:r>
      <w:r w:rsidRPr="009F5A53">
        <w:rPr>
          <w:rFonts w:ascii="Calibri" w:eastAsia="Times New Roman" w:hAnsi="Calibri" w:cs="Calibri"/>
          <w:lang w:eastAsia="cs-CZ"/>
        </w:rPr>
        <w:t>.</w:t>
      </w:r>
    </w:p>
    <w:p w:rsidR="00993C42" w:rsidRPr="009F5A53" w:rsidRDefault="00993C42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Článek 6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bookmarkStart w:id="1" w:name="_Toc231877408"/>
      <w:bookmarkStart w:id="2" w:name="_Toc231877799"/>
      <w:bookmarkStart w:id="3" w:name="_Toc234735954"/>
      <w:bookmarkStart w:id="4" w:name="_Toc234738240"/>
      <w:bookmarkStart w:id="5" w:name="_Toc234739259"/>
      <w:bookmarkStart w:id="6" w:name="_Toc234739491"/>
      <w:bookmarkStart w:id="7" w:name="_Toc235329554"/>
      <w:bookmarkStart w:id="8" w:name="_Toc235329791"/>
      <w:r w:rsidRPr="009F5A53">
        <w:rPr>
          <w:rFonts w:ascii="Calibri" w:eastAsia="Times New Roman" w:hAnsi="Calibri" w:cs="Calibri"/>
          <w:b/>
          <w:bCs/>
          <w:lang w:eastAsia="cs-CZ"/>
        </w:rPr>
        <w:t>Jednací řád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93C42" w:rsidRPr="009F5A53" w:rsidRDefault="00993C42" w:rsidP="00613E45">
      <w:pPr>
        <w:numPr>
          <w:ilvl w:val="0"/>
          <w:numId w:val="23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Jednací řád Komise upravuje způsob jednání Komise na jejích zasedáních.</w:t>
      </w:r>
    </w:p>
    <w:p w:rsidR="00993C42" w:rsidRPr="009F5A53" w:rsidRDefault="00993C42" w:rsidP="00613E45">
      <w:pPr>
        <w:numPr>
          <w:ilvl w:val="0"/>
          <w:numId w:val="23"/>
        </w:num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Jednací řád Komise schvaluje Komise na svém prvním zasedání, a to nadpoloviční většinou všech členů Komise.</w:t>
      </w:r>
    </w:p>
    <w:p w:rsidR="009F5A53" w:rsidRPr="001F785A" w:rsidRDefault="00993C42" w:rsidP="001F785A">
      <w:pPr>
        <w:numPr>
          <w:ilvl w:val="0"/>
          <w:numId w:val="23"/>
        </w:numPr>
        <w:tabs>
          <w:tab w:val="left" w:pos="9070"/>
        </w:tabs>
        <w:spacing w:after="120" w:line="240" w:lineRule="auto"/>
        <w:ind w:right="-2"/>
        <w:rPr>
          <w:rFonts w:ascii="Calibri" w:hAnsi="Calibri"/>
          <w:b/>
        </w:rPr>
      </w:pPr>
      <w:r w:rsidRPr="009F5A53">
        <w:rPr>
          <w:rFonts w:ascii="Calibri" w:eastAsia="Times New Roman" w:hAnsi="Calibri" w:cs="Calibri"/>
          <w:lang w:eastAsia="cs-CZ"/>
        </w:rPr>
        <w:lastRenderedPageBreak/>
        <w:t>Případné změny Jednacího řádu Komise organizačního či administrativního charakteru schvaluje Komise a předkládá je prostřednictvím Se</w:t>
      </w:r>
      <w:r w:rsidR="008F2FEC" w:rsidRPr="009F5A53">
        <w:rPr>
          <w:rFonts w:ascii="Calibri" w:eastAsia="Times New Roman" w:hAnsi="Calibri" w:cs="Calibri"/>
          <w:lang w:eastAsia="cs-CZ"/>
        </w:rPr>
        <w:t>kretariátu Komise na vědomí Oddělení</w:t>
      </w:r>
      <w:r w:rsidRPr="009F5A53">
        <w:rPr>
          <w:rFonts w:ascii="Calibri" w:eastAsia="Times New Roman" w:hAnsi="Calibri" w:cs="Calibri"/>
          <w:lang w:eastAsia="cs-CZ"/>
        </w:rPr>
        <w:t xml:space="preserve"> </w:t>
      </w:r>
      <w:r w:rsidR="008F2FEC" w:rsidRPr="009F5A53">
        <w:rPr>
          <w:rFonts w:ascii="Calibri" w:eastAsia="Times New Roman" w:hAnsi="Calibri" w:cs="Calibri"/>
          <w:lang w:eastAsia="cs-CZ"/>
        </w:rPr>
        <w:t>metodiky a budoucího programového období.</w:t>
      </w:r>
    </w:p>
    <w:p w:rsidR="00993C42" w:rsidRPr="009F5A53" w:rsidRDefault="00993C42" w:rsidP="00993C42">
      <w:pPr>
        <w:tabs>
          <w:tab w:val="left" w:pos="9070"/>
        </w:tabs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Část III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caps/>
          <w:lang w:eastAsia="cs-CZ"/>
        </w:rPr>
      </w:pPr>
      <w:r w:rsidRPr="009F5A53">
        <w:rPr>
          <w:rFonts w:ascii="Calibri" w:eastAsia="Times New Roman" w:hAnsi="Calibri" w:cs="Calibri"/>
          <w:b/>
          <w:bCs/>
          <w:caps/>
          <w:lang w:eastAsia="cs-CZ"/>
        </w:rPr>
        <w:t>ZÁVĚREČNÁ USTANOVENÍ</w:t>
      </w:r>
    </w:p>
    <w:p w:rsidR="00993C42" w:rsidRPr="009F5A53" w:rsidRDefault="00993C42" w:rsidP="002254F1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Článek 7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9F5A53">
        <w:rPr>
          <w:rFonts w:ascii="Calibri" w:eastAsia="Times New Roman" w:hAnsi="Calibri" w:cs="Calibri"/>
          <w:b/>
          <w:bCs/>
          <w:lang w:eastAsia="cs-CZ"/>
        </w:rPr>
        <w:t>Účinnost Statutu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426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993C42" w:rsidRPr="009F5A53" w:rsidRDefault="00993C42" w:rsidP="00993C42">
      <w:pPr>
        <w:numPr>
          <w:ilvl w:val="0"/>
          <w:numId w:val="21"/>
        </w:numPr>
        <w:tabs>
          <w:tab w:val="clear" w:pos="360"/>
          <w:tab w:val="left" w:pos="9070"/>
        </w:tabs>
        <w:spacing w:after="120" w:line="240" w:lineRule="auto"/>
        <w:ind w:left="284" w:right="-2" w:hanging="284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Statut nabývá účinnosti dnem jeho vydání.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</w:p>
    <w:p w:rsidR="00993C42" w:rsidRPr="009F5A53" w:rsidRDefault="00993C42" w:rsidP="00993C42">
      <w:pPr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V</w:t>
      </w:r>
      <w:r w:rsidR="001F785A">
        <w:rPr>
          <w:rFonts w:ascii="Calibri" w:eastAsia="Times New Roman" w:hAnsi="Calibri" w:cs="Calibri"/>
          <w:lang w:eastAsia="cs-CZ"/>
        </w:rPr>
        <w:t> </w:t>
      </w:r>
      <w:r w:rsidR="00385814" w:rsidRPr="009F5A53">
        <w:rPr>
          <w:rFonts w:ascii="Calibri" w:eastAsia="Times New Roman" w:hAnsi="Calibri" w:cs="Calibri"/>
          <w:lang w:eastAsia="cs-CZ"/>
        </w:rPr>
        <w:t>Praze</w:t>
      </w:r>
      <w:r w:rsidR="001F785A">
        <w:rPr>
          <w:rFonts w:ascii="Calibri" w:eastAsia="Times New Roman" w:hAnsi="Calibri" w:cs="Calibri"/>
          <w:lang w:eastAsia="cs-CZ"/>
        </w:rPr>
        <w:t xml:space="preserve"> dne</w:t>
      </w:r>
    </w:p>
    <w:p w:rsidR="00993C42" w:rsidRPr="009F5A53" w:rsidRDefault="00993C42" w:rsidP="00993C42">
      <w:pPr>
        <w:tabs>
          <w:tab w:val="center" w:pos="6521"/>
          <w:tab w:val="left" w:pos="9070"/>
        </w:tabs>
        <w:spacing w:after="120" w:line="240" w:lineRule="auto"/>
        <w:ind w:right="-2" w:firstLine="3540"/>
        <w:rPr>
          <w:rFonts w:ascii="Calibri" w:eastAsia="Times New Roman" w:hAnsi="Calibri" w:cs="Calibri"/>
          <w:lang w:eastAsia="cs-CZ"/>
        </w:rPr>
      </w:pPr>
    </w:p>
    <w:p w:rsidR="00993C42" w:rsidRPr="009F5A53" w:rsidRDefault="00993C42" w:rsidP="00993C42">
      <w:pPr>
        <w:tabs>
          <w:tab w:val="center" w:pos="6521"/>
          <w:tab w:val="left" w:pos="9070"/>
        </w:tabs>
        <w:spacing w:after="120" w:line="240" w:lineRule="auto"/>
        <w:ind w:right="-2" w:firstLine="3540"/>
        <w:jc w:val="right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>……………….………………………………………</w:t>
      </w:r>
    </w:p>
    <w:p w:rsidR="00993C42" w:rsidRPr="009F5A53" w:rsidRDefault="00993C42" w:rsidP="00993C42">
      <w:pPr>
        <w:tabs>
          <w:tab w:val="center" w:pos="6521"/>
          <w:tab w:val="left" w:pos="9070"/>
        </w:tabs>
        <w:spacing w:after="120" w:line="240" w:lineRule="auto"/>
        <w:ind w:right="-2" w:firstLine="2832"/>
        <w:jc w:val="right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podpis NM pro řízení sekce </w:t>
      </w:r>
      <w:r w:rsidR="0074149F" w:rsidRPr="009F5A53">
        <w:rPr>
          <w:rFonts w:ascii="Calibri" w:eastAsia="Times New Roman" w:hAnsi="Calibri" w:cs="Calibri"/>
          <w:lang w:eastAsia="cs-CZ"/>
        </w:rPr>
        <w:t>EU a ESIF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426"/>
        <w:rPr>
          <w:rFonts w:ascii="Calibri" w:eastAsia="Times New Roman" w:hAnsi="Calibri" w:cs="Calibri"/>
          <w:lang w:eastAsia="cs-CZ"/>
        </w:rPr>
      </w:pPr>
    </w:p>
    <w:p w:rsidR="002254F1" w:rsidRDefault="002254F1" w:rsidP="00993C42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</w:p>
    <w:p w:rsidR="002254F1" w:rsidRDefault="002254F1" w:rsidP="00993C42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-2"/>
        <w:rPr>
          <w:rFonts w:ascii="Calibri" w:eastAsia="Times New Roman" w:hAnsi="Calibri" w:cs="Calibri"/>
          <w:lang w:eastAsia="cs-CZ"/>
        </w:rPr>
      </w:pPr>
      <w:r w:rsidRPr="009F5A53">
        <w:rPr>
          <w:rFonts w:ascii="Calibri" w:eastAsia="Times New Roman" w:hAnsi="Calibri" w:cs="Calibri"/>
          <w:lang w:eastAsia="cs-CZ"/>
        </w:rPr>
        <w:t xml:space="preserve">Příloha: Seznam řádných členů </w:t>
      </w:r>
      <w:r w:rsidRPr="00993C42">
        <w:rPr>
          <w:rFonts w:ascii="Calibri" w:eastAsia="Times New Roman" w:hAnsi="Calibri" w:cs="Calibri"/>
          <w:lang w:eastAsia="cs-CZ"/>
        </w:rPr>
        <w:t>a náhradníků</w:t>
      </w:r>
      <w:r w:rsidR="00D86A4D" w:rsidRPr="009F5A53">
        <w:rPr>
          <w:rFonts w:ascii="Calibri" w:eastAsia="Times New Roman" w:hAnsi="Calibri" w:cs="Calibri"/>
          <w:lang w:eastAsia="cs-CZ"/>
        </w:rPr>
        <w:t xml:space="preserve"> </w:t>
      </w:r>
      <w:r w:rsidRPr="009F5A53">
        <w:rPr>
          <w:rFonts w:ascii="Calibri" w:eastAsia="Times New Roman" w:hAnsi="Calibri" w:cs="Calibri"/>
          <w:lang w:eastAsia="cs-CZ"/>
        </w:rPr>
        <w:t>Komise s hlasovacím právem</w:t>
      </w:r>
    </w:p>
    <w:p w:rsidR="00993C42" w:rsidRPr="009F5A53" w:rsidRDefault="00993C42" w:rsidP="00993C42">
      <w:pPr>
        <w:tabs>
          <w:tab w:val="left" w:pos="9070"/>
        </w:tabs>
        <w:spacing w:after="120" w:line="240" w:lineRule="auto"/>
        <w:ind w:right="426"/>
        <w:rPr>
          <w:rFonts w:ascii="Calibri" w:eastAsia="Times New Roman" w:hAnsi="Calibri" w:cs="Calibri"/>
          <w:lang w:eastAsia="cs-CZ"/>
        </w:rPr>
      </w:pPr>
    </w:p>
    <w:p w:rsidR="002254F1" w:rsidRDefault="002254F1">
      <w:pPr>
        <w:spacing w:after="160" w:line="259" w:lineRule="auto"/>
        <w:jc w:val="left"/>
        <w:rPr>
          <w:rFonts w:eastAsiaTheme="majorEastAsia" w:cstheme="majorBidi"/>
          <w:b/>
          <w:bCs/>
          <w:color w:val="003399"/>
          <w:sz w:val="24"/>
          <w:szCs w:val="24"/>
        </w:rPr>
      </w:pPr>
      <w:r>
        <w:rPr>
          <w:sz w:val="24"/>
          <w:szCs w:val="24"/>
        </w:rPr>
        <w:br w:type="page"/>
      </w:r>
    </w:p>
    <w:p w:rsidR="00385814" w:rsidRPr="009F5A53" w:rsidRDefault="00385814" w:rsidP="00385814">
      <w:pPr>
        <w:pStyle w:val="Nadpis1"/>
        <w:rPr>
          <w:sz w:val="24"/>
          <w:szCs w:val="24"/>
        </w:rPr>
      </w:pPr>
      <w:r w:rsidRPr="009F5A53">
        <w:rPr>
          <w:sz w:val="24"/>
          <w:szCs w:val="24"/>
        </w:rPr>
        <w:lastRenderedPageBreak/>
        <w:t>Příloha č. 1: Seznam členů Výběrové komise s hlasovacím právem</w:t>
      </w:r>
    </w:p>
    <w:p w:rsidR="00385814" w:rsidRPr="009F5A53" w:rsidRDefault="008F4662" w:rsidP="00385814">
      <w:pPr>
        <w:pStyle w:val="Odstavecseseznamem"/>
        <w:numPr>
          <w:ilvl w:val="0"/>
          <w:numId w:val="24"/>
        </w:numPr>
        <w:ind w:left="426"/>
        <w:jc w:val="left"/>
        <w:rPr>
          <w:rFonts w:ascii="Calibri" w:hAnsi="Calibri"/>
          <w:bCs/>
          <w:iCs/>
          <w:lang w:eastAsia="ar-SA"/>
        </w:rPr>
      </w:pPr>
      <w:r w:rsidRPr="009F5A53">
        <w:rPr>
          <w:rFonts w:ascii="Calibri" w:hAnsi="Calibri" w:cs="Arial"/>
        </w:rPr>
        <w:t>…</w:t>
      </w:r>
    </w:p>
    <w:p w:rsidR="00385814" w:rsidRPr="009F5A53" w:rsidRDefault="008F4662" w:rsidP="00385814">
      <w:pPr>
        <w:pStyle w:val="Odstavecseseznamem"/>
        <w:numPr>
          <w:ilvl w:val="0"/>
          <w:numId w:val="24"/>
        </w:numPr>
        <w:ind w:left="426"/>
        <w:jc w:val="left"/>
        <w:rPr>
          <w:rFonts w:ascii="Calibri" w:hAnsi="Calibri"/>
          <w:bCs/>
          <w:iCs/>
          <w:lang w:eastAsia="ar-SA"/>
        </w:rPr>
      </w:pPr>
      <w:r w:rsidRPr="009F5A53">
        <w:rPr>
          <w:rFonts w:ascii="Calibri" w:hAnsi="Calibri" w:cs="Arial"/>
        </w:rPr>
        <w:t>…</w:t>
      </w:r>
    </w:p>
    <w:p w:rsidR="00E4541A" w:rsidRPr="009F5A53" w:rsidRDefault="008F4662" w:rsidP="001F785A">
      <w:pPr>
        <w:pStyle w:val="Odstavecseseznamem"/>
        <w:numPr>
          <w:ilvl w:val="0"/>
          <w:numId w:val="24"/>
        </w:numPr>
        <w:ind w:left="426"/>
        <w:jc w:val="left"/>
        <w:rPr>
          <w:rFonts w:ascii="Calibri" w:hAnsi="Calibri"/>
          <w:bCs/>
          <w:iCs/>
          <w:lang w:eastAsia="ar-SA"/>
        </w:rPr>
      </w:pPr>
      <w:r w:rsidRPr="009F5A53">
        <w:rPr>
          <w:rFonts w:ascii="Calibri" w:hAnsi="Calibri"/>
          <w:bCs/>
          <w:iCs/>
          <w:lang w:eastAsia="ar-SA"/>
        </w:rPr>
        <w:t>…</w:t>
      </w:r>
    </w:p>
    <w:p w:rsidR="00385814" w:rsidRPr="002B70D1" w:rsidRDefault="00385814" w:rsidP="002B70D1"/>
    <w:sectPr w:rsidR="00385814" w:rsidRPr="002B70D1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DB" w:rsidRDefault="00C348DB" w:rsidP="003E5669">
      <w:pPr>
        <w:spacing w:after="0" w:line="240" w:lineRule="auto"/>
      </w:pPr>
      <w:r>
        <w:separator/>
      </w:r>
    </w:p>
  </w:endnote>
  <w:endnote w:type="continuationSeparator" w:id="0">
    <w:p w:rsidR="00C348DB" w:rsidRDefault="00C348DB" w:rsidP="003E5669">
      <w:pPr>
        <w:spacing w:after="0" w:line="240" w:lineRule="auto"/>
      </w:pPr>
      <w:r>
        <w:continuationSeparator/>
      </w:r>
    </w:p>
  </w:endnote>
  <w:endnote w:type="continuationNotice" w:id="1">
    <w:p w:rsidR="00C348DB" w:rsidRDefault="00C34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8752" behindDoc="1" locked="1" layoutInCell="1" allowOverlap="0" wp14:anchorId="740AC69C" wp14:editId="5C724F79">
              <wp:simplePos x="0" y="0"/>
              <wp:positionH relativeFrom="margin">
                <wp:posOffset>547370</wp:posOffset>
              </wp:positionH>
              <wp:positionV relativeFrom="page">
                <wp:posOffset>9639300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72817">
          <w:rPr>
            <w:noProof/>
          </w:rPr>
          <w:t>3</w:t>
        </w:r>
        <w:r w:rsidR="00A32B38">
          <w:fldChar w:fldCharType="end"/>
        </w:r>
      </w:p>
    </w:sdtContent>
  </w:sdt>
  <w:p w:rsidR="003E5669" w:rsidRDefault="00065393" w:rsidP="00065393">
    <w:pPr>
      <w:pStyle w:val="Zpat"/>
      <w:tabs>
        <w:tab w:val="left" w:pos="3585"/>
      </w:tabs>
    </w:pPr>
    <w:r>
      <w:tab/>
    </w:r>
    <w:r w:rsidR="00E04A23">
      <w:tab/>
    </w:r>
    <w:r w:rsidR="00E04A2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DB" w:rsidRDefault="00C348DB" w:rsidP="003E5669">
      <w:pPr>
        <w:spacing w:after="0" w:line="240" w:lineRule="auto"/>
      </w:pPr>
      <w:r>
        <w:separator/>
      </w:r>
    </w:p>
  </w:footnote>
  <w:footnote w:type="continuationSeparator" w:id="0">
    <w:p w:rsidR="00C348DB" w:rsidRDefault="00C348DB" w:rsidP="003E5669">
      <w:pPr>
        <w:spacing w:after="0" w:line="240" w:lineRule="auto"/>
      </w:pPr>
      <w:r>
        <w:continuationSeparator/>
      </w:r>
    </w:p>
  </w:footnote>
  <w:footnote w:type="continuationNotice" w:id="1">
    <w:p w:rsidR="00C348DB" w:rsidRDefault="00C34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00F10CF4" wp14:editId="3A8AA5E3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D4D"/>
    <w:multiLevelType w:val="hybridMultilevel"/>
    <w:tmpl w:val="5986DC98"/>
    <w:lvl w:ilvl="0" w:tplc="CC2E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06B13"/>
    <w:multiLevelType w:val="hybridMultilevel"/>
    <w:tmpl w:val="CF047406"/>
    <w:lvl w:ilvl="0" w:tplc="C1DEF150">
      <w:start w:val="1"/>
      <w:numFmt w:val="decimal"/>
      <w:pStyle w:val="StylZarovnatdoblokuPed6b1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A6741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A34BD"/>
    <w:multiLevelType w:val="hybridMultilevel"/>
    <w:tmpl w:val="81EE113E"/>
    <w:lvl w:ilvl="0" w:tplc="CD88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13C3"/>
    <w:multiLevelType w:val="hybridMultilevel"/>
    <w:tmpl w:val="D6900B9C"/>
    <w:lvl w:ilvl="0" w:tplc="CC2E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8000B9"/>
    <w:multiLevelType w:val="hybridMultilevel"/>
    <w:tmpl w:val="D41A9F54"/>
    <w:lvl w:ilvl="0" w:tplc="CC2E8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2A7"/>
    <w:multiLevelType w:val="hybridMultilevel"/>
    <w:tmpl w:val="C5DE9194"/>
    <w:lvl w:ilvl="0" w:tplc="A4D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212CF"/>
    <w:multiLevelType w:val="hybridMultilevel"/>
    <w:tmpl w:val="90AEFD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A91939"/>
    <w:multiLevelType w:val="hybridMultilevel"/>
    <w:tmpl w:val="842C2B5C"/>
    <w:lvl w:ilvl="0" w:tplc="0405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 w15:restartNumberingAfterBreak="0">
    <w:nsid w:val="5BD847E6"/>
    <w:multiLevelType w:val="hybridMultilevel"/>
    <w:tmpl w:val="E766BE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F22B48"/>
    <w:multiLevelType w:val="hybridMultilevel"/>
    <w:tmpl w:val="C62E664C"/>
    <w:lvl w:ilvl="0" w:tplc="E9749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906FB"/>
    <w:multiLevelType w:val="hybridMultilevel"/>
    <w:tmpl w:val="078CD54A"/>
    <w:lvl w:ilvl="0" w:tplc="FAB21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704CD3"/>
    <w:multiLevelType w:val="hybridMultilevel"/>
    <w:tmpl w:val="0B32D8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214EF"/>
    <w:multiLevelType w:val="hybridMultilevel"/>
    <w:tmpl w:val="8D9AF650"/>
    <w:lvl w:ilvl="0" w:tplc="DE7A8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FF71EC"/>
    <w:multiLevelType w:val="hybridMultilevel"/>
    <w:tmpl w:val="5358E59E"/>
    <w:lvl w:ilvl="0" w:tplc="3FD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5F4141"/>
    <w:multiLevelType w:val="hybridMultilevel"/>
    <w:tmpl w:val="F7C862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04A64"/>
    <w:multiLevelType w:val="hybridMultilevel"/>
    <w:tmpl w:val="67FA4C72"/>
    <w:lvl w:ilvl="0" w:tplc="6D967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675DF"/>
    <w:multiLevelType w:val="multilevel"/>
    <w:tmpl w:val="A216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7B97228B"/>
    <w:multiLevelType w:val="hybridMultilevel"/>
    <w:tmpl w:val="8C40F5B0"/>
    <w:lvl w:ilvl="0" w:tplc="1E724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B4696C"/>
    <w:multiLevelType w:val="hybridMultilevel"/>
    <w:tmpl w:val="0C9E67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5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0"/>
  </w:num>
  <w:num w:numId="11">
    <w:abstractNumId w:val="8"/>
  </w:num>
  <w:num w:numId="12">
    <w:abstractNumId w:val="23"/>
  </w:num>
  <w:num w:numId="13">
    <w:abstractNumId w:val="11"/>
  </w:num>
  <w:num w:numId="14">
    <w:abstractNumId w:val="22"/>
  </w:num>
  <w:num w:numId="15">
    <w:abstractNumId w:val="13"/>
  </w:num>
  <w:num w:numId="16">
    <w:abstractNumId w:val="1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 w:numId="21">
    <w:abstractNumId w:val="1"/>
    <w:lvlOverride w:ilvl="0">
      <w:startOverride w:val="1"/>
    </w:lvlOverride>
  </w:num>
  <w:num w:numId="22">
    <w:abstractNumId w:val="4"/>
  </w:num>
  <w:num w:numId="23">
    <w:abstractNumId w:val="17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14906"/>
    <w:rsid w:val="00025EA4"/>
    <w:rsid w:val="000265DD"/>
    <w:rsid w:val="00032D71"/>
    <w:rsid w:val="00042AD6"/>
    <w:rsid w:val="000454C2"/>
    <w:rsid w:val="000514E3"/>
    <w:rsid w:val="00065393"/>
    <w:rsid w:val="0007197F"/>
    <w:rsid w:val="00072B20"/>
    <w:rsid w:val="0009392C"/>
    <w:rsid w:val="000B082D"/>
    <w:rsid w:val="000B53A7"/>
    <w:rsid w:val="000B62E9"/>
    <w:rsid w:val="000C3E96"/>
    <w:rsid w:val="000D4163"/>
    <w:rsid w:val="000E30BE"/>
    <w:rsid w:val="00127380"/>
    <w:rsid w:val="00174A9B"/>
    <w:rsid w:val="00185A63"/>
    <w:rsid w:val="001A5E39"/>
    <w:rsid w:val="001C5E9C"/>
    <w:rsid w:val="001F2C3F"/>
    <w:rsid w:val="001F785A"/>
    <w:rsid w:val="0020297A"/>
    <w:rsid w:val="00211395"/>
    <w:rsid w:val="002120D0"/>
    <w:rsid w:val="002254F1"/>
    <w:rsid w:val="002348C5"/>
    <w:rsid w:val="00244426"/>
    <w:rsid w:val="00256E6E"/>
    <w:rsid w:val="00272F36"/>
    <w:rsid w:val="00282E2E"/>
    <w:rsid w:val="00286B65"/>
    <w:rsid w:val="002A4442"/>
    <w:rsid w:val="002B678E"/>
    <w:rsid w:val="002B70D1"/>
    <w:rsid w:val="002C09B3"/>
    <w:rsid w:val="002F6951"/>
    <w:rsid w:val="00303F09"/>
    <w:rsid w:val="00320149"/>
    <w:rsid w:val="003372A2"/>
    <w:rsid w:val="0036230D"/>
    <w:rsid w:val="00376EE6"/>
    <w:rsid w:val="00385814"/>
    <w:rsid w:val="003A6395"/>
    <w:rsid w:val="003D14AA"/>
    <w:rsid w:val="003D6FB8"/>
    <w:rsid w:val="003E054A"/>
    <w:rsid w:val="003E5669"/>
    <w:rsid w:val="00453C91"/>
    <w:rsid w:val="00466C8F"/>
    <w:rsid w:val="00472E29"/>
    <w:rsid w:val="004D15AB"/>
    <w:rsid w:val="004E2501"/>
    <w:rsid w:val="004E4B16"/>
    <w:rsid w:val="00537D3E"/>
    <w:rsid w:val="00557722"/>
    <w:rsid w:val="005672FC"/>
    <w:rsid w:val="00594F5E"/>
    <w:rsid w:val="005A6C33"/>
    <w:rsid w:val="005A6F6A"/>
    <w:rsid w:val="005C0F52"/>
    <w:rsid w:val="005C67FE"/>
    <w:rsid w:val="005E2A78"/>
    <w:rsid w:val="005E5C35"/>
    <w:rsid w:val="005F0393"/>
    <w:rsid w:val="005F25CF"/>
    <w:rsid w:val="006026B7"/>
    <w:rsid w:val="00613E45"/>
    <w:rsid w:val="00681521"/>
    <w:rsid w:val="00692B1E"/>
    <w:rsid w:val="006A2E62"/>
    <w:rsid w:val="006B2332"/>
    <w:rsid w:val="006B4B0A"/>
    <w:rsid w:val="006E7106"/>
    <w:rsid w:val="006F7A45"/>
    <w:rsid w:val="00701AA4"/>
    <w:rsid w:val="00716D9B"/>
    <w:rsid w:val="0072515A"/>
    <w:rsid w:val="007329A6"/>
    <w:rsid w:val="00732A14"/>
    <w:rsid w:val="0073387D"/>
    <w:rsid w:val="00735AB8"/>
    <w:rsid w:val="0074149F"/>
    <w:rsid w:val="00756909"/>
    <w:rsid w:val="00774AE3"/>
    <w:rsid w:val="00786C34"/>
    <w:rsid w:val="00790F1F"/>
    <w:rsid w:val="0079432B"/>
    <w:rsid w:val="007B7B3C"/>
    <w:rsid w:val="007E4ADE"/>
    <w:rsid w:val="007F5F1D"/>
    <w:rsid w:val="00800CAB"/>
    <w:rsid w:val="00811BA9"/>
    <w:rsid w:val="0083790E"/>
    <w:rsid w:val="0084594D"/>
    <w:rsid w:val="00850883"/>
    <w:rsid w:val="0086442C"/>
    <w:rsid w:val="008675C3"/>
    <w:rsid w:val="008710A5"/>
    <w:rsid w:val="008959AE"/>
    <w:rsid w:val="008A112D"/>
    <w:rsid w:val="008D6903"/>
    <w:rsid w:val="008F1AFD"/>
    <w:rsid w:val="008F2FEC"/>
    <w:rsid w:val="008F4662"/>
    <w:rsid w:val="00930030"/>
    <w:rsid w:val="009319DE"/>
    <w:rsid w:val="00964483"/>
    <w:rsid w:val="00971157"/>
    <w:rsid w:val="00993C42"/>
    <w:rsid w:val="009C79ED"/>
    <w:rsid w:val="009D5734"/>
    <w:rsid w:val="009F1BD2"/>
    <w:rsid w:val="009F5A53"/>
    <w:rsid w:val="00A04DF5"/>
    <w:rsid w:val="00A07FE3"/>
    <w:rsid w:val="00A22823"/>
    <w:rsid w:val="00A258D9"/>
    <w:rsid w:val="00A261D0"/>
    <w:rsid w:val="00A27CA3"/>
    <w:rsid w:val="00A32B38"/>
    <w:rsid w:val="00A36A64"/>
    <w:rsid w:val="00A42523"/>
    <w:rsid w:val="00A6429F"/>
    <w:rsid w:val="00A658A0"/>
    <w:rsid w:val="00A870C9"/>
    <w:rsid w:val="00A8771F"/>
    <w:rsid w:val="00A9669E"/>
    <w:rsid w:val="00A970EA"/>
    <w:rsid w:val="00AA5EEC"/>
    <w:rsid w:val="00AA7078"/>
    <w:rsid w:val="00AA739F"/>
    <w:rsid w:val="00AB666F"/>
    <w:rsid w:val="00AD3D27"/>
    <w:rsid w:val="00AD515F"/>
    <w:rsid w:val="00AF080C"/>
    <w:rsid w:val="00AF56DE"/>
    <w:rsid w:val="00B0591C"/>
    <w:rsid w:val="00B07171"/>
    <w:rsid w:val="00B40C3D"/>
    <w:rsid w:val="00B46755"/>
    <w:rsid w:val="00B673B6"/>
    <w:rsid w:val="00B72817"/>
    <w:rsid w:val="00B834A5"/>
    <w:rsid w:val="00B8645C"/>
    <w:rsid w:val="00B9462A"/>
    <w:rsid w:val="00BA417D"/>
    <w:rsid w:val="00BA4981"/>
    <w:rsid w:val="00BA708A"/>
    <w:rsid w:val="00BB1C28"/>
    <w:rsid w:val="00BB652D"/>
    <w:rsid w:val="00BC1D13"/>
    <w:rsid w:val="00BC41BC"/>
    <w:rsid w:val="00BD7F50"/>
    <w:rsid w:val="00BF2277"/>
    <w:rsid w:val="00C03D71"/>
    <w:rsid w:val="00C045FC"/>
    <w:rsid w:val="00C0604D"/>
    <w:rsid w:val="00C304DF"/>
    <w:rsid w:val="00C348DB"/>
    <w:rsid w:val="00C37E06"/>
    <w:rsid w:val="00C46F61"/>
    <w:rsid w:val="00C55006"/>
    <w:rsid w:val="00C6334D"/>
    <w:rsid w:val="00C908BD"/>
    <w:rsid w:val="00CA4F44"/>
    <w:rsid w:val="00CA65EB"/>
    <w:rsid w:val="00CC439F"/>
    <w:rsid w:val="00CD0B87"/>
    <w:rsid w:val="00D04EF7"/>
    <w:rsid w:val="00D1273C"/>
    <w:rsid w:val="00D20E5A"/>
    <w:rsid w:val="00D23FD2"/>
    <w:rsid w:val="00D2628B"/>
    <w:rsid w:val="00D46065"/>
    <w:rsid w:val="00D47ABB"/>
    <w:rsid w:val="00D80769"/>
    <w:rsid w:val="00D86A4D"/>
    <w:rsid w:val="00D927F7"/>
    <w:rsid w:val="00D95F0C"/>
    <w:rsid w:val="00DA0DB6"/>
    <w:rsid w:val="00DA3CB7"/>
    <w:rsid w:val="00DB04FD"/>
    <w:rsid w:val="00DF7D4B"/>
    <w:rsid w:val="00E04A23"/>
    <w:rsid w:val="00E422E1"/>
    <w:rsid w:val="00E4541A"/>
    <w:rsid w:val="00E5561D"/>
    <w:rsid w:val="00E70B97"/>
    <w:rsid w:val="00E9374C"/>
    <w:rsid w:val="00EA1E90"/>
    <w:rsid w:val="00EA7354"/>
    <w:rsid w:val="00EC2C97"/>
    <w:rsid w:val="00EC6254"/>
    <w:rsid w:val="00ED0DE1"/>
    <w:rsid w:val="00ED705E"/>
    <w:rsid w:val="00ED7F6D"/>
    <w:rsid w:val="00EE07CF"/>
    <w:rsid w:val="00EE28E3"/>
    <w:rsid w:val="00EF0ED1"/>
    <w:rsid w:val="00F024F2"/>
    <w:rsid w:val="00F02C36"/>
    <w:rsid w:val="00F07150"/>
    <w:rsid w:val="00F110E9"/>
    <w:rsid w:val="00F1385C"/>
    <w:rsid w:val="00F1766B"/>
    <w:rsid w:val="00F27871"/>
    <w:rsid w:val="00F476FD"/>
    <w:rsid w:val="00F52FAF"/>
    <w:rsid w:val="00F82F29"/>
    <w:rsid w:val="00FA446E"/>
    <w:rsid w:val="00FC4AEB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,Název grafu,nad 1,Odstavec se seznamem1"/>
    <w:basedOn w:val="Normln"/>
    <w:link w:val="OdstavecseseznamemChar"/>
    <w:uiPriority w:val="34"/>
    <w:qFormat/>
    <w:rsid w:val="000B082D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MPtext">
    <w:name w:val="MP_text"/>
    <w:basedOn w:val="Normln"/>
    <w:link w:val="MPtextChar"/>
    <w:uiPriority w:val="99"/>
    <w:rsid w:val="002B70D1"/>
    <w:pPr>
      <w:spacing w:after="120" w:line="312" w:lineRule="auto"/>
    </w:pPr>
    <w:rPr>
      <w:rFonts w:ascii="Arial" w:eastAsia="Times New Roman" w:hAnsi="Arial" w:cs="Arial"/>
      <w:sz w:val="20"/>
      <w:szCs w:val="20"/>
    </w:rPr>
  </w:style>
  <w:style w:type="character" w:customStyle="1" w:styleId="MPtextChar">
    <w:name w:val="MP_text Char"/>
    <w:link w:val="MPtext"/>
    <w:uiPriority w:val="99"/>
    <w:locked/>
    <w:rsid w:val="002B70D1"/>
    <w:rPr>
      <w:rFonts w:eastAsia="Times New Roman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B70D1"/>
    <w:pPr>
      <w:spacing w:after="12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0D1"/>
    <w:rPr>
      <w:rFonts w:eastAsia="Times New Roman" w:cs="Times New Roman"/>
      <w:szCs w:val="24"/>
      <w:lang w:eastAsia="cs-CZ"/>
    </w:rPr>
  </w:style>
  <w:style w:type="paragraph" w:customStyle="1" w:styleId="Odstavec">
    <w:name w:val="Odstavec"/>
    <w:basedOn w:val="Zkladntext"/>
    <w:uiPriority w:val="99"/>
    <w:rsid w:val="002B70D1"/>
    <w:pPr>
      <w:widowControl w:val="0"/>
      <w:spacing w:after="115" w:line="288" w:lineRule="auto"/>
      <w:ind w:firstLine="480"/>
    </w:pPr>
  </w:style>
  <w:style w:type="paragraph" w:customStyle="1" w:styleId="StylZarovnatdoblokuPed6b1">
    <w:name w:val="Styl Zarovnat do bloku Před:  6 b.1"/>
    <w:basedOn w:val="Normln"/>
    <w:uiPriority w:val="99"/>
    <w:semiHidden/>
    <w:rsid w:val="00993C42"/>
    <w:pPr>
      <w:numPr>
        <w:numId w:val="16"/>
      </w:num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OM-zhlavplohyChar">
    <w:name w:val="OM - záhlaví přílohy Char"/>
    <w:basedOn w:val="Standardnpsmoodstavce"/>
    <w:link w:val="OM-zhlavplohy"/>
    <w:locked/>
    <w:rsid w:val="00964483"/>
    <w:rPr>
      <w:rFonts w:asciiTheme="minorHAnsi" w:eastAsia="Times New Roman" w:hAnsiTheme="minorHAnsi" w:cs="Arial"/>
      <w:b/>
      <w:bCs/>
      <w:i/>
      <w:color w:val="003399"/>
      <w:lang w:eastAsia="cs-CZ"/>
    </w:rPr>
  </w:style>
  <w:style w:type="paragraph" w:customStyle="1" w:styleId="OM-zhlavplohy">
    <w:name w:val="OM - záhlaví přílohy"/>
    <w:basedOn w:val="Normln"/>
    <w:link w:val="OM-zhlavplohyChar"/>
    <w:qFormat/>
    <w:rsid w:val="00964483"/>
    <w:pPr>
      <w:keepNext/>
      <w:spacing w:before="240" w:after="240" w:line="240" w:lineRule="auto"/>
      <w:ind w:left="357" w:hanging="357"/>
      <w:jc w:val="left"/>
      <w:outlineLvl w:val="0"/>
    </w:pPr>
    <w:rPr>
      <w:rFonts w:eastAsia="Times New Roman" w:cs="Arial"/>
      <w:b/>
      <w:bCs/>
      <w:i/>
      <w:color w:val="003399"/>
      <w:lang w:eastAsia="cs-CZ"/>
    </w:rPr>
  </w:style>
  <w:style w:type="character" w:customStyle="1" w:styleId="OdstavecseseznamemChar">
    <w:name w:val="Odstavec se seznamem Char"/>
    <w:aliases w:val="Nad Char,Odstavec_muj Char,Název grafu Char,nad 1 Char,Odstavec se seznamem1 Char"/>
    <w:link w:val="Odstavecseseznamem"/>
    <w:uiPriority w:val="34"/>
    <w:rsid w:val="00385814"/>
    <w:rPr>
      <w:rFonts w:asciiTheme="minorHAnsi" w:hAnsiTheme="minorHAnsi"/>
    </w:rPr>
  </w:style>
  <w:style w:type="paragraph" w:customStyle="1" w:styleId="Default0">
    <w:name w:val="Default"/>
    <w:rsid w:val="00811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15OPMSMT0001-28-47144</_dlc_DocId>
    <_dlc_DocIdUrl xmlns="0104a4cd-1400-468e-be1b-c7aad71d7d5a">
      <Url>http://op.msmt.cz/_layouts/15/DocIdRedir.aspx?ID=15OPMSMT0001-28-47144</Url>
      <Description>15OPMSMT0001-28-47144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DF4433A5-55B3-4049-92F0-3C2ABF41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EE3B88-6C8A-4637-8867-049F4D25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Pachlová Lenka</cp:lastModifiedBy>
  <cp:revision>2</cp:revision>
  <cp:lastPrinted>2016-01-13T14:27:00Z</cp:lastPrinted>
  <dcterms:created xsi:type="dcterms:W3CDTF">2019-11-07T13:48:00Z</dcterms:created>
  <dcterms:modified xsi:type="dcterms:W3CDTF">2019-11-07T13:48:00Z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519047ac-51a8-43ae-b7fe-b4472bf9c787</vt:lpwstr>
  </property>
  <property fmtid="{D5CDD505-2E9C-101B-9397-08002B2CF9AE}" pid="4" name="Komentář">
    <vt:lpwstr>předepsané písmo Calibri</vt:lpwstr>
  </property>
</Properties>
</file>