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3BBBC" w14:textId="77777777" w:rsidR="00AE3702" w:rsidRPr="00FB0AFD" w:rsidRDefault="00AE3702" w:rsidP="006F3742">
      <w:pPr>
        <w:pStyle w:val="Bezmezer"/>
      </w:pPr>
    </w:p>
    <w:p w14:paraId="4335E553" w14:textId="521A28ED" w:rsidR="00AE3702" w:rsidRPr="00FB0AFD" w:rsidRDefault="00324E0A" w:rsidP="0009413C">
      <w:pPr>
        <w:pStyle w:val="S1"/>
        <w:tabs>
          <w:tab w:val="left" w:pos="3307"/>
          <w:tab w:val="left" w:pos="7860"/>
        </w:tabs>
        <w:jc w:val="both"/>
        <w:rPr>
          <w:rFonts w:ascii="Times New Roman" w:hAnsi="Times New Roman"/>
          <w:sz w:val="24"/>
          <w:szCs w:val="24"/>
        </w:rPr>
      </w:pPr>
      <w:r w:rsidRPr="00FB0AFD">
        <w:rPr>
          <w:rFonts w:ascii="Times New Roman" w:hAnsi="Times New Roman"/>
          <w:sz w:val="24"/>
          <w:szCs w:val="24"/>
        </w:rPr>
        <w:tab/>
      </w:r>
      <w:r w:rsidR="0009413C">
        <w:rPr>
          <w:rFonts w:ascii="Times New Roman" w:hAnsi="Times New Roman"/>
          <w:sz w:val="24"/>
          <w:szCs w:val="24"/>
        </w:rPr>
        <w:tab/>
      </w:r>
    </w:p>
    <w:p w14:paraId="05AB8CAE" w14:textId="77777777" w:rsidR="00AE3702" w:rsidRPr="00FB0AFD" w:rsidRDefault="00AE3702" w:rsidP="00AE3702">
      <w:pPr>
        <w:pStyle w:val="S1"/>
        <w:rPr>
          <w:rFonts w:ascii="Times New Roman" w:hAnsi="Times New Roman"/>
          <w:sz w:val="24"/>
          <w:szCs w:val="24"/>
        </w:rPr>
      </w:pPr>
    </w:p>
    <w:p w14:paraId="2140956D" w14:textId="77777777" w:rsidR="00AE3702" w:rsidRPr="00FB0AFD" w:rsidRDefault="00AE3702" w:rsidP="00AE3702">
      <w:pPr>
        <w:pStyle w:val="S1"/>
        <w:rPr>
          <w:rFonts w:ascii="Times New Roman" w:hAnsi="Times New Roman"/>
          <w:sz w:val="24"/>
          <w:szCs w:val="24"/>
        </w:rPr>
      </w:pPr>
    </w:p>
    <w:p w14:paraId="45B14280" w14:textId="77777777" w:rsidR="00AE3702" w:rsidRPr="00FB0AFD" w:rsidRDefault="001C2BDD" w:rsidP="00AE3702">
      <w:pPr>
        <w:pStyle w:val="S1"/>
        <w:rPr>
          <w:rFonts w:ascii="Times New Roman" w:hAnsi="Times New Roman"/>
          <w:color w:val="4B8E98"/>
          <w:szCs w:val="68"/>
        </w:rPr>
      </w:pPr>
      <w:r w:rsidRPr="00FB0AFD">
        <w:rPr>
          <w:rFonts w:ascii="Times New Roman" w:hAnsi="Times New Roman"/>
          <w:color w:val="4B8E98"/>
          <w:szCs w:val="68"/>
        </w:rPr>
        <w:t>Roční</w:t>
      </w:r>
      <w:r w:rsidR="007808B3">
        <w:rPr>
          <w:rFonts w:ascii="Times New Roman" w:hAnsi="Times New Roman"/>
          <w:color w:val="4B8E98"/>
          <w:szCs w:val="68"/>
        </w:rPr>
        <w:t xml:space="preserve"> </w:t>
      </w:r>
      <w:r w:rsidRPr="00FB0AFD">
        <w:rPr>
          <w:rFonts w:ascii="Times New Roman" w:hAnsi="Times New Roman"/>
          <w:color w:val="4B8E98"/>
          <w:szCs w:val="68"/>
        </w:rPr>
        <w:t>komunikační</w:t>
      </w:r>
      <w:r w:rsidR="007808B3">
        <w:rPr>
          <w:rFonts w:ascii="Times New Roman" w:hAnsi="Times New Roman"/>
          <w:color w:val="4B8E98"/>
          <w:szCs w:val="68"/>
        </w:rPr>
        <w:t xml:space="preserve"> </w:t>
      </w:r>
      <w:r w:rsidRPr="00FB0AFD">
        <w:rPr>
          <w:rFonts w:ascii="Times New Roman" w:hAnsi="Times New Roman"/>
          <w:color w:val="4B8E98"/>
          <w:szCs w:val="68"/>
        </w:rPr>
        <w:t>plán</w:t>
      </w:r>
      <w:r w:rsidR="007808B3">
        <w:rPr>
          <w:rFonts w:ascii="Times New Roman" w:hAnsi="Times New Roman"/>
          <w:color w:val="4B8E98"/>
          <w:szCs w:val="68"/>
        </w:rPr>
        <w:t xml:space="preserve"> </w:t>
      </w:r>
      <w:r w:rsidR="00070158" w:rsidRPr="00FB0AFD">
        <w:rPr>
          <w:rFonts w:ascii="Times New Roman" w:hAnsi="Times New Roman"/>
          <w:color w:val="4B8E98"/>
          <w:szCs w:val="68"/>
        </w:rPr>
        <w:t>Řídic</w:t>
      </w:r>
      <w:r w:rsidR="00580712" w:rsidRPr="00FB0AFD">
        <w:rPr>
          <w:rFonts w:ascii="Times New Roman" w:hAnsi="Times New Roman"/>
          <w:color w:val="4B8E98"/>
          <w:szCs w:val="68"/>
        </w:rPr>
        <w:t>ího</w:t>
      </w:r>
      <w:r w:rsidR="007808B3">
        <w:rPr>
          <w:rFonts w:ascii="Times New Roman" w:hAnsi="Times New Roman"/>
          <w:color w:val="4B8E98"/>
          <w:szCs w:val="68"/>
        </w:rPr>
        <w:t xml:space="preserve"> </w:t>
      </w:r>
      <w:r w:rsidR="00580712" w:rsidRPr="00FB0AFD">
        <w:rPr>
          <w:rFonts w:ascii="Times New Roman" w:hAnsi="Times New Roman"/>
          <w:color w:val="4B8E98"/>
          <w:szCs w:val="68"/>
        </w:rPr>
        <w:t>orgánu</w:t>
      </w:r>
      <w:r w:rsidR="007808B3">
        <w:rPr>
          <w:rFonts w:ascii="Times New Roman" w:hAnsi="Times New Roman"/>
          <w:color w:val="4B8E98"/>
          <w:szCs w:val="68"/>
        </w:rPr>
        <w:t xml:space="preserve"> </w:t>
      </w:r>
      <w:r w:rsidR="00B75B11" w:rsidRPr="00FB0AFD">
        <w:rPr>
          <w:rFonts w:ascii="Times New Roman" w:hAnsi="Times New Roman"/>
          <w:color w:val="4B8E98"/>
          <w:szCs w:val="68"/>
        </w:rPr>
        <w:t>Operačního</w:t>
      </w:r>
      <w:r w:rsidR="007808B3">
        <w:rPr>
          <w:rFonts w:ascii="Times New Roman" w:hAnsi="Times New Roman"/>
          <w:color w:val="4B8E98"/>
          <w:szCs w:val="68"/>
        </w:rPr>
        <w:t xml:space="preserve"> </w:t>
      </w:r>
      <w:r w:rsidR="00B75B11" w:rsidRPr="00FB0AFD">
        <w:rPr>
          <w:rFonts w:ascii="Times New Roman" w:hAnsi="Times New Roman"/>
          <w:color w:val="4B8E98"/>
          <w:szCs w:val="68"/>
        </w:rPr>
        <w:t>programu</w:t>
      </w:r>
      <w:r w:rsidR="007808B3">
        <w:rPr>
          <w:rFonts w:ascii="Times New Roman" w:hAnsi="Times New Roman"/>
          <w:color w:val="4B8E98"/>
          <w:szCs w:val="68"/>
        </w:rPr>
        <w:t xml:space="preserve"> </w:t>
      </w:r>
      <w:r w:rsidR="00B75B11" w:rsidRPr="00FB0AFD">
        <w:rPr>
          <w:rFonts w:ascii="Times New Roman" w:hAnsi="Times New Roman"/>
          <w:color w:val="4B8E98"/>
          <w:szCs w:val="68"/>
        </w:rPr>
        <w:t>Výzkum,</w:t>
      </w:r>
      <w:r w:rsidR="007808B3">
        <w:rPr>
          <w:rFonts w:ascii="Times New Roman" w:hAnsi="Times New Roman"/>
          <w:color w:val="4B8E98"/>
          <w:szCs w:val="68"/>
        </w:rPr>
        <w:t xml:space="preserve"> </w:t>
      </w:r>
      <w:r w:rsidR="00B75B11" w:rsidRPr="00FB0AFD">
        <w:rPr>
          <w:rFonts w:ascii="Times New Roman" w:hAnsi="Times New Roman"/>
          <w:color w:val="4B8E98"/>
          <w:szCs w:val="68"/>
        </w:rPr>
        <w:t>vývoj</w:t>
      </w:r>
      <w:r w:rsidR="007808B3">
        <w:rPr>
          <w:rFonts w:ascii="Times New Roman" w:hAnsi="Times New Roman"/>
          <w:color w:val="4B8E98"/>
          <w:szCs w:val="68"/>
        </w:rPr>
        <w:t xml:space="preserve"> </w:t>
      </w:r>
      <w:r w:rsidR="00A93D47" w:rsidRPr="00FB0AFD">
        <w:rPr>
          <w:rFonts w:ascii="Times New Roman" w:hAnsi="Times New Roman"/>
          <w:color w:val="4B8E98"/>
          <w:szCs w:val="68"/>
        </w:rPr>
        <w:br/>
      </w:r>
      <w:r w:rsidR="00B75B11" w:rsidRPr="00FB0AFD">
        <w:rPr>
          <w:rFonts w:ascii="Times New Roman" w:hAnsi="Times New Roman"/>
          <w:color w:val="4B8E98"/>
          <w:szCs w:val="68"/>
        </w:rPr>
        <w:t>a</w:t>
      </w:r>
      <w:r w:rsidR="007808B3">
        <w:rPr>
          <w:rFonts w:ascii="Times New Roman" w:hAnsi="Times New Roman"/>
          <w:color w:val="4B8E98"/>
          <w:szCs w:val="68"/>
        </w:rPr>
        <w:t xml:space="preserve"> </w:t>
      </w:r>
      <w:r w:rsidR="00B75B11" w:rsidRPr="00FB0AFD">
        <w:rPr>
          <w:rFonts w:ascii="Times New Roman" w:hAnsi="Times New Roman"/>
          <w:color w:val="4B8E98"/>
          <w:szCs w:val="68"/>
        </w:rPr>
        <w:t>vzdělávání</w:t>
      </w:r>
      <w:r w:rsidR="007808B3">
        <w:rPr>
          <w:rFonts w:ascii="Times New Roman" w:hAnsi="Times New Roman"/>
          <w:color w:val="4B8E98"/>
          <w:szCs w:val="68"/>
        </w:rPr>
        <w:t xml:space="preserve"> </w:t>
      </w:r>
      <w:r w:rsidR="00B75B11" w:rsidRPr="00FB0AFD">
        <w:rPr>
          <w:rFonts w:ascii="Times New Roman" w:hAnsi="Times New Roman"/>
          <w:color w:val="4B8E98"/>
          <w:szCs w:val="68"/>
        </w:rPr>
        <w:t>pro</w:t>
      </w:r>
      <w:r w:rsidR="007808B3">
        <w:rPr>
          <w:rFonts w:ascii="Times New Roman" w:hAnsi="Times New Roman"/>
          <w:color w:val="4B8E98"/>
          <w:szCs w:val="68"/>
        </w:rPr>
        <w:t xml:space="preserve"> </w:t>
      </w:r>
      <w:r w:rsidR="00B75B11" w:rsidRPr="00FB0AFD">
        <w:rPr>
          <w:rFonts w:ascii="Times New Roman" w:hAnsi="Times New Roman"/>
          <w:color w:val="4B8E98"/>
          <w:szCs w:val="68"/>
        </w:rPr>
        <w:t>rok</w:t>
      </w:r>
      <w:r w:rsidR="007808B3">
        <w:rPr>
          <w:rFonts w:ascii="Times New Roman" w:hAnsi="Times New Roman"/>
          <w:color w:val="4B8E98"/>
          <w:szCs w:val="68"/>
        </w:rPr>
        <w:t xml:space="preserve"> </w:t>
      </w:r>
      <w:r w:rsidR="00BF222D">
        <w:rPr>
          <w:rFonts w:ascii="Times New Roman" w:hAnsi="Times New Roman"/>
          <w:color w:val="4B8E98"/>
          <w:szCs w:val="68"/>
        </w:rPr>
        <w:t>2016</w:t>
      </w:r>
    </w:p>
    <w:p w14:paraId="3C51026A" w14:textId="77777777" w:rsidR="00AE3702" w:rsidRPr="00FB0AFD" w:rsidRDefault="00AE3702" w:rsidP="00AE3702">
      <w:pPr>
        <w:pStyle w:val="S2barva"/>
        <w:rPr>
          <w:rFonts w:ascii="Times New Roman" w:hAnsi="Times New Roman"/>
          <w:color w:val="4B8E98"/>
          <w:sz w:val="24"/>
          <w:szCs w:val="24"/>
        </w:rPr>
      </w:pPr>
    </w:p>
    <w:p w14:paraId="0AD67527" w14:textId="77777777" w:rsidR="00AE3702" w:rsidRPr="00FB0AFD" w:rsidRDefault="00AE3702" w:rsidP="00AE3702">
      <w:pPr>
        <w:pStyle w:val="S2barva"/>
        <w:rPr>
          <w:rFonts w:ascii="Times New Roman" w:hAnsi="Times New Roman"/>
          <w:color w:val="4B8E98"/>
          <w:szCs w:val="52"/>
        </w:rPr>
      </w:pPr>
      <w:r w:rsidRPr="00FB0AFD">
        <w:rPr>
          <w:rFonts w:ascii="Times New Roman" w:hAnsi="Times New Roman"/>
          <w:color w:val="4B8E98"/>
          <w:szCs w:val="52"/>
        </w:rPr>
        <w:t>Programové</w:t>
      </w:r>
      <w:r w:rsidR="007808B3">
        <w:rPr>
          <w:rFonts w:ascii="Times New Roman" w:hAnsi="Times New Roman"/>
          <w:color w:val="4B8E98"/>
          <w:szCs w:val="52"/>
        </w:rPr>
        <w:t xml:space="preserve"> </w:t>
      </w:r>
      <w:r w:rsidRPr="00FB0AFD">
        <w:rPr>
          <w:rFonts w:ascii="Times New Roman" w:hAnsi="Times New Roman"/>
          <w:color w:val="4B8E98"/>
          <w:szCs w:val="52"/>
        </w:rPr>
        <w:t>období</w:t>
      </w:r>
      <w:r w:rsidR="007808B3">
        <w:rPr>
          <w:rFonts w:ascii="Times New Roman" w:hAnsi="Times New Roman"/>
          <w:color w:val="4B8E98"/>
          <w:szCs w:val="52"/>
        </w:rPr>
        <w:t xml:space="preserve"> </w:t>
      </w:r>
      <w:r w:rsidRPr="00FB0AFD">
        <w:rPr>
          <w:rFonts w:ascii="Times New Roman" w:hAnsi="Times New Roman"/>
          <w:color w:val="4B8E98"/>
          <w:szCs w:val="52"/>
        </w:rPr>
        <w:t>2014</w:t>
      </w:r>
      <w:r w:rsidR="00115318" w:rsidRPr="00FB0AFD">
        <w:rPr>
          <w:rFonts w:ascii="Times New Roman" w:hAnsi="Times New Roman"/>
          <w:color w:val="4B8E98"/>
          <w:szCs w:val="52"/>
        </w:rPr>
        <w:t>–</w:t>
      </w:r>
      <w:r w:rsidRPr="00FB0AFD">
        <w:rPr>
          <w:rFonts w:ascii="Times New Roman" w:hAnsi="Times New Roman"/>
          <w:color w:val="4B8E98"/>
          <w:szCs w:val="52"/>
        </w:rPr>
        <w:t>2020</w:t>
      </w:r>
    </w:p>
    <w:p w14:paraId="60590812" w14:textId="77777777" w:rsidR="00AE3702" w:rsidRPr="00FB0AFD" w:rsidRDefault="00AE3702" w:rsidP="00AE3702">
      <w:pPr>
        <w:pStyle w:val="S2barva"/>
        <w:rPr>
          <w:rFonts w:ascii="Times New Roman" w:hAnsi="Times New Roman"/>
          <w:color w:val="4B8E98"/>
          <w:sz w:val="24"/>
          <w:szCs w:val="24"/>
        </w:rPr>
      </w:pPr>
    </w:p>
    <w:p w14:paraId="52978F80" w14:textId="77777777" w:rsidR="00AE3702" w:rsidRPr="00FB0AFD" w:rsidRDefault="00AE3702" w:rsidP="00AE3702">
      <w:pPr>
        <w:pStyle w:val="S2barva"/>
        <w:rPr>
          <w:rFonts w:ascii="Times New Roman" w:hAnsi="Times New Roman"/>
          <w:color w:val="4B8E98"/>
          <w:sz w:val="24"/>
          <w:szCs w:val="24"/>
        </w:rPr>
      </w:pPr>
    </w:p>
    <w:p w14:paraId="1B691019" w14:textId="77777777" w:rsidR="00AE3702" w:rsidRPr="00FB0AFD" w:rsidRDefault="00AE3702" w:rsidP="00AE3702">
      <w:pPr>
        <w:jc w:val="center"/>
        <w:rPr>
          <w:b/>
          <w:color w:val="004386"/>
        </w:rPr>
      </w:pPr>
    </w:p>
    <w:p w14:paraId="289B4675" w14:textId="77777777" w:rsidR="00AE3702" w:rsidRPr="00FB0AFD" w:rsidRDefault="00AE3702" w:rsidP="00AE3702"/>
    <w:p w14:paraId="67EAB2E5" w14:textId="77777777" w:rsidR="00AE3702" w:rsidRPr="00FB0AFD" w:rsidRDefault="00AE3702" w:rsidP="00AE3702"/>
    <w:p w14:paraId="31DDE478" w14:textId="77777777" w:rsidR="00AE3702" w:rsidRPr="00FB0AFD" w:rsidRDefault="00AE3702" w:rsidP="00AE3702"/>
    <w:p w14:paraId="28928AF0" w14:textId="77777777" w:rsidR="00AE3702" w:rsidRPr="00FB0AFD" w:rsidRDefault="00AE3702" w:rsidP="00AE3702"/>
    <w:p w14:paraId="18E8EDA2" w14:textId="77777777" w:rsidR="00AE3702" w:rsidRPr="00FB0AFD" w:rsidRDefault="00AE3702" w:rsidP="00AE3702"/>
    <w:p w14:paraId="3AF12E87" w14:textId="77777777" w:rsidR="00AE3702" w:rsidRPr="00FB0AFD" w:rsidRDefault="00AE3702" w:rsidP="00AE3702"/>
    <w:p w14:paraId="5192C03E" w14:textId="77777777" w:rsidR="00AE3702" w:rsidRPr="00FB0AFD" w:rsidRDefault="00AE3702" w:rsidP="00AE3702"/>
    <w:p w14:paraId="05E5E424" w14:textId="77777777" w:rsidR="00AE3702" w:rsidRPr="00FB0AFD" w:rsidRDefault="00AE3702" w:rsidP="00AE3702"/>
    <w:p w14:paraId="5F6DF5D8" w14:textId="77777777" w:rsidR="00C26CE3" w:rsidRPr="00FB0AFD" w:rsidRDefault="00C26CE3" w:rsidP="00C26CE3">
      <w:pPr>
        <w:widowControl w:val="0"/>
        <w:adjustRightInd w:val="0"/>
        <w:spacing w:line="360" w:lineRule="atLeast"/>
        <w:jc w:val="left"/>
        <w:textAlignment w:val="baseline"/>
        <w:rPr>
          <w:b/>
          <w:color w:val="4B8E98"/>
          <w:sz w:val="36"/>
          <w:szCs w:val="28"/>
          <w:lang w:eastAsia="en-US"/>
        </w:rPr>
      </w:pPr>
    </w:p>
    <w:tbl>
      <w:tblPr>
        <w:tblW w:w="9214" w:type="dxa"/>
        <w:jc w:val="center"/>
        <w:tblBorders>
          <w:top w:val="single" w:sz="6" w:space="0" w:color="4B8E98"/>
          <w:left w:val="single" w:sz="6" w:space="0" w:color="4B8E98"/>
          <w:bottom w:val="single" w:sz="6" w:space="0" w:color="4B8E98"/>
          <w:right w:val="single" w:sz="6" w:space="0" w:color="4B8E98"/>
          <w:insideH w:val="single" w:sz="6" w:space="0" w:color="4B8E98"/>
          <w:insideV w:val="single" w:sz="6" w:space="0" w:color="4B8E98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978"/>
        <w:gridCol w:w="1702"/>
        <w:gridCol w:w="862"/>
        <w:gridCol w:w="1689"/>
        <w:gridCol w:w="856"/>
        <w:gridCol w:w="1696"/>
        <w:gridCol w:w="778"/>
      </w:tblGrid>
      <w:tr w:rsidR="00C26CE3" w:rsidRPr="00FB0AFD" w14:paraId="79959543" w14:textId="77777777" w:rsidTr="00C26CE3">
        <w:trPr>
          <w:cantSplit/>
          <w:trHeight w:val="265"/>
          <w:jc w:val="center"/>
        </w:trPr>
        <w:tc>
          <w:tcPr>
            <w:tcW w:w="653" w:type="dxa"/>
            <w:vMerge w:val="restart"/>
            <w:shd w:val="clear" w:color="auto" w:fill="E0E0E0"/>
            <w:hideMark/>
          </w:tcPr>
          <w:p w14:paraId="187D4539" w14:textId="77777777" w:rsidR="00C26CE3" w:rsidRPr="00FB0AFD" w:rsidRDefault="00C26CE3" w:rsidP="00C26CE3">
            <w:pPr>
              <w:widowControl w:val="0"/>
              <w:adjustRightInd w:val="0"/>
              <w:spacing w:before="60" w:after="60" w:line="360" w:lineRule="atLeast"/>
              <w:ind w:right="-2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bookmarkStart w:id="0" w:name="_Toc279788621"/>
            <w:bookmarkStart w:id="1" w:name="_Toc279788622"/>
            <w:bookmarkStart w:id="2" w:name="_Toc279788623"/>
            <w:bookmarkEnd w:id="0"/>
            <w:bookmarkEnd w:id="1"/>
            <w:bookmarkEnd w:id="2"/>
            <w:r w:rsidRPr="00FB0AFD">
              <w:rPr>
                <w:sz w:val="20"/>
                <w:szCs w:val="20"/>
                <w:lang w:eastAsia="en-US"/>
              </w:rPr>
              <w:br w:type="column"/>
            </w:r>
            <w:r w:rsidRPr="00FB0AFD">
              <w:rPr>
                <w:b/>
                <w:sz w:val="20"/>
                <w:szCs w:val="20"/>
                <w:lang w:eastAsia="en-US"/>
              </w:rPr>
              <w:t>Verze</w:t>
            </w:r>
            <w:r w:rsidR="007808B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B0AFD">
              <w:rPr>
                <w:b/>
                <w:sz w:val="20"/>
                <w:szCs w:val="20"/>
                <w:lang w:eastAsia="en-US"/>
              </w:rPr>
              <w:t>č.</w:t>
            </w:r>
          </w:p>
        </w:tc>
        <w:tc>
          <w:tcPr>
            <w:tcW w:w="978" w:type="dxa"/>
            <w:vMerge w:val="restart"/>
            <w:shd w:val="clear" w:color="auto" w:fill="E0E0E0"/>
            <w:vAlign w:val="center"/>
            <w:hideMark/>
          </w:tcPr>
          <w:p w14:paraId="18D568D0" w14:textId="77777777" w:rsidR="00C26CE3" w:rsidRPr="00FB0AFD" w:rsidRDefault="00C26CE3" w:rsidP="00C26CE3">
            <w:pPr>
              <w:widowControl w:val="0"/>
              <w:adjustRightInd w:val="0"/>
              <w:spacing w:before="60" w:after="60" w:line="360" w:lineRule="atLeast"/>
              <w:ind w:right="-2"/>
              <w:jc w:val="center"/>
              <w:textAlignment w:val="baseline"/>
              <w:rPr>
                <w:b/>
                <w:noProof/>
                <w:sz w:val="20"/>
                <w:szCs w:val="20"/>
                <w:lang w:eastAsia="en-US"/>
              </w:rPr>
            </w:pPr>
            <w:r w:rsidRPr="00FB0AFD">
              <w:rPr>
                <w:b/>
                <w:sz w:val="20"/>
                <w:szCs w:val="20"/>
                <w:lang w:eastAsia="en-US"/>
              </w:rPr>
              <w:t>Účinnost</w:t>
            </w:r>
            <w:r w:rsidR="007808B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B0AFD">
              <w:rPr>
                <w:b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2564" w:type="dxa"/>
            <w:gridSpan w:val="2"/>
            <w:shd w:val="clear" w:color="auto" w:fill="E0E0E0"/>
            <w:hideMark/>
          </w:tcPr>
          <w:p w14:paraId="4E22A384" w14:textId="77777777" w:rsidR="00C26CE3" w:rsidRPr="00FB0AFD" w:rsidRDefault="00C26CE3" w:rsidP="00C26CE3">
            <w:pPr>
              <w:widowControl w:val="0"/>
              <w:adjustRightInd w:val="0"/>
              <w:spacing w:before="60" w:after="60" w:line="360" w:lineRule="atLeast"/>
              <w:ind w:right="-2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FB0AFD">
              <w:rPr>
                <w:b/>
                <w:sz w:val="20"/>
                <w:szCs w:val="20"/>
                <w:lang w:eastAsia="en-US"/>
              </w:rPr>
              <w:t>Zpracoval</w:t>
            </w:r>
          </w:p>
        </w:tc>
        <w:tc>
          <w:tcPr>
            <w:tcW w:w="2545" w:type="dxa"/>
            <w:gridSpan w:val="2"/>
            <w:shd w:val="clear" w:color="auto" w:fill="E0E0E0"/>
            <w:hideMark/>
          </w:tcPr>
          <w:p w14:paraId="21E7E263" w14:textId="77777777" w:rsidR="00C26CE3" w:rsidRPr="00FB0AFD" w:rsidRDefault="00C26CE3" w:rsidP="00C26CE3">
            <w:pPr>
              <w:widowControl w:val="0"/>
              <w:adjustRightInd w:val="0"/>
              <w:spacing w:before="60" w:after="60" w:line="360" w:lineRule="atLeast"/>
              <w:ind w:right="-2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FB0AFD">
              <w:rPr>
                <w:b/>
                <w:sz w:val="20"/>
                <w:szCs w:val="20"/>
                <w:lang w:eastAsia="en-US"/>
              </w:rPr>
              <w:t>Ověřil</w:t>
            </w:r>
            <w:r w:rsidR="00BF222D">
              <w:rPr>
                <w:b/>
                <w:sz w:val="20"/>
                <w:szCs w:val="20"/>
                <w:lang w:eastAsia="en-US"/>
              </w:rPr>
              <w:t xml:space="preserve"> VeO/ŘO</w:t>
            </w:r>
          </w:p>
        </w:tc>
        <w:tc>
          <w:tcPr>
            <w:tcW w:w="2474" w:type="dxa"/>
            <w:gridSpan w:val="2"/>
            <w:shd w:val="clear" w:color="auto" w:fill="E0E0E0"/>
            <w:hideMark/>
          </w:tcPr>
          <w:p w14:paraId="57E4A4DD" w14:textId="77777777" w:rsidR="00C26CE3" w:rsidRPr="00FB0AFD" w:rsidRDefault="00C26CE3" w:rsidP="00C26CE3">
            <w:pPr>
              <w:widowControl w:val="0"/>
              <w:adjustRightInd w:val="0"/>
              <w:spacing w:before="60" w:after="60" w:line="360" w:lineRule="atLeast"/>
              <w:ind w:right="-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FB0AFD">
              <w:rPr>
                <w:b/>
                <w:sz w:val="20"/>
                <w:szCs w:val="20"/>
                <w:lang w:eastAsia="en-US"/>
              </w:rPr>
              <w:t>Schválil</w:t>
            </w:r>
          </w:p>
        </w:tc>
      </w:tr>
      <w:tr w:rsidR="00C26CE3" w:rsidRPr="00FB0AFD" w14:paraId="6EF1356F" w14:textId="77777777" w:rsidTr="00C26CE3">
        <w:trPr>
          <w:cantSplit/>
          <w:trHeight w:val="70"/>
          <w:jc w:val="center"/>
        </w:trPr>
        <w:tc>
          <w:tcPr>
            <w:tcW w:w="0" w:type="auto"/>
            <w:vMerge/>
            <w:vAlign w:val="center"/>
            <w:hideMark/>
          </w:tcPr>
          <w:p w14:paraId="7A8C2984" w14:textId="77777777" w:rsidR="00C26CE3" w:rsidRPr="00FB0AFD" w:rsidRDefault="00C26CE3" w:rsidP="00C26CE3">
            <w:pPr>
              <w:widowControl w:val="0"/>
              <w:adjustRightInd w:val="0"/>
              <w:spacing w:after="0" w:line="360" w:lineRule="atLeast"/>
              <w:jc w:val="left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14:paraId="6E21A8A8" w14:textId="77777777" w:rsidR="00C26CE3" w:rsidRPr="00FB0AFD" w:rsidRDefault="00C26CE3" w:rsidP="00C26CE3">
            <w:pPr>
              <w:widowControl w:val="0"/>
              <w:adjustRightInd w:val="0"/>
              <w:spacing w:after="0" w:line="360" w:lineRule="atLeast"/>
              <w:jc w:val="left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shd w:val="clear" w:color="auto" w:fill="E0E0E0"/>
            <w:hideMark/>
          </w:tcPr>
          <w:p w14:paraId="1C50310A" w14:textId="77777777" w:rsidR="00C26CE3" w:rsidRPr="00FB0AFD" w:rsidRDefault="00C26CE3" w:rsidP="00C26CE3">
            <w:pPr>
              <w:widowControl w:val="0"/>
              <w:adjustRightInd w:val="0"/>
              <w:spacing w:before="60" w:after="60" w:line="360" w:lineRule="atLeast"/>
              <w:ind w:right="-2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FB0AFD">
              <w:rPr>
                <w:b/>
                <w:sz w:val="20"/>
                <w:szCs w:val="20"/>
                <w:lang w:eastAsia="en-US"/>
              </w:rPr>
              <w:t>Jméno</w:t>
            </w:r>
          </w:p>
        </w:tc>
        <w:tc>
          <w:tcPr>
            <w:tcW w:w="862" w:type="dxa"/>
            <w:shd w:val="clear" w:color="auto" w:fill="E0E0E0"/>
            <w:hideMark/>
          </w:tcPr>
          <w:p w14:paraId="4B7617C9" w14:textId="77777777" w:rsidR="00C26CE3" w:rsidRPr="00FB0AFD" w:rsidRDefault="00C26CE3" w:rsidP="00C26CE3">
            <w:pPr>
              <w:widowControl w:val="0"/>
              <w:adjustRightInd w:val="0"/>
              <w:spacing w:before="60" w:after="60" w:line="360" w:lineRule="atLeast"/>
              <w:ind w:right="-2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FB0AFD">
              <w:rPr>
                <w:b/>
                <w:sz w:val="20"/>
                <w:szCs w:val="20"/>
                <w:lang w:eastAsia="en-US"/>
              </w:rPr>
              <w:t>Podpis</w:t>
            </w:r>
          </w:p>
        </w:tc>
        <w:tc>
          <w:tcPr>
            <w:tcW w:w="1689" w:type="dxa"/>
            <w:shd w:val="clear" w:color="auto" w:fill="E0E0E0"/>
            <w:hideMark/>
          </w:tcPr>
          <w:p w14:paraId="0C7B5AFB" w14:textId="77777777" w:rsidR="00C26CE3" w:rsidRPr="00FB0AFD" w:rsidRDefault="00C26CE3" w:rsidP="00C26CE3">
            <w:pPr>
              <w:widowControl w:val="0"/>
              <w:adjustRightInd w:val="0"/>
              <w:spacing w:before="60" w:after="60" w:line="360" w:lineRule="atLeast"/>
              <w:ind w:right="-2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FB0AFD">
              <w:rPr>
                <w:b/>
                <w:sz w:val="20"/>
                <w:szCs w:val="20"/>
                <w:lang w:eastAsia="en-US"/>
              </w:rPr>
              <w:t>Jméno</w:t>
            </w:r>
          </w:p>
        </w:tc>
        <w:tc>
          <w:tcPr>
            <w:tcW w:w="856" w:type="dxa"/>
            <w:shd w:val="clear" w:color="auto" w:fill="E0E0E0"/>
            <w:hideMark/>
          </w:tcPr>
          <w:p w14:paraId="735E044E" w14:textId="77777777" w:rsidR="00C26CE3" w:rsidRPr="00FB0AFD" w:rsidRDefault="00C26CE3" w:rsidP="00C26CE3">
            <w:pPr>
              <w:widowControl w:val="0"/>
              <w:adjustRightInd w:val="0"/>
              <w:spacing w:before="60" w:after="60" w:line="360" w:lineRule="atLeast"/>
              <w:ind w:right="-2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FB0AFD">
              <w:rPr>
                <w:b/>
                <w:sz w:val="20"/>
                <w:szCs w:val="20"/>
                <w:lang w:eastAsia="en-US"/>
              </w:rPr>
              <w:t>Podpis</w:t>
            </w:r>
          </w:p>
        </w:tc>
        <w:tc>
          <w:tcPr>
            <w:tcW w:w="1696" w:type="dxa"/>
            <w:shd w:val="clear" w:color="auto" w:fill="E0E0E0"/>
            <w:hideMark/>
          </w:tcPr>
          <w:p w14:paraId="78D81C38" w14:textId="77777777" w:rsidR="00C26CE3" w:rsidRPr="00FB0AFD" w:rsidRDefault="00C26CE3" w:rsidP="00C26CE3">
            <w:pPr>
              <w:widowControl w:val="0"/>
              <w:adjustRightInd w:val="0"/>
              <w:spacing w:before="60" w:after="60" w:line="360" w:lineRule="atLeast"/>
              <w:ind w:right="-2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FB0AFD">
              <w:rPr>
                <w:b/>
                <w:sz w:val="20"/>
                <w:szCs w:val="20"/>
                <w:lang w:eastAsia="en-US"/>
              </w:rPr>
              <w:t>Jméno</w:t>
            </w:r>
          </w:p>
        </w:tc>
        <w:tc>
          <w:tcPr>
            <w:tcW w:w="778" w:type="dxa"/>
            <w:shd w:val="clear" w:color="auto" w:fill="E0E0E0"/>
            <w:hideMark/>
          </w:tcPr>
          <w:p w14:paraId="15BF822A" w14:textId="77777777" w:rsidR="00C26CE3" w:rsidRPr="00FB0AFD" w:rsidRDefault="00C26CE3" w:rsidP="00C26CE3">
            <w:pPr>
              <w:widowControl w:val="0"/>
              <w:adjustRightInd w:val="0"/>
              <w:spacing w:before="60" w:after="60" w:line="360" w:lineRule="atLeast"/>
              <w:ind w:right="-2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FB0AFD">
              <w:rPr>
                <w:b/>
                <w:sz w:val="20"/>
                <w:szCs w:val="20"/>
                <w:lang w:eastAsia="en-US"/>
              </w:rPr>
              <w:t>Podpis</w:t>
            </w:r>
          </w:p>
        </w:tc>
      </w:tr>
      <w:tr w:rsidR="00C26CE3" w:rsidRPr="00FB0AFD" w14:paraId="422C2830" w14:textId="77777777" w:rsidTr="00C26CE3">
        <w:trPr>
          <w:jc w:val="center"/>
        </w:trPr>
        <w:tc>
          <w:tcPr>
            <w:tcW w:w="653" w:type="dxa"/>
            <w:vAlign w:val="center"/>
            <w:hideMark/>
          </w:tcPr>
          <w:p w14:paraId="369BDBA9" w14:textId="77777777" w:rsidR="00C26CE3" w:rsidRPr="00FB0AFD" w:rsidRDefault="00C26CE3" w:rsidP="00C26CE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FB0AFD">
              <w:rPr>
                <w:b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978" w:type="dxa"/>
            <w:vAlign w:val="center"/>
            <w:hideMark/>
          </w:tcPr>
          <w:p w14:paraId="1446B172" w14:textId="77777777" w:rsidR="00C26CE3" w:rsidRPr="00FB0AFD" w:rsidRDefault="00C26CE3" w:rsidP="00086D62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FB0AFD">
              <w:rPr>
                <w:b/>
                <w:sz w:val="20"/>
                <w:szCs w:val="20"/>
                <w:lang w:eastAsia="en-US"/>
              </w:rPr>
              <w:t>X.</w:t>
            </w:r>
            <w:r w:rsidR="007808B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B0AFD">
              <w:rPr>
                <w:b/>
                <w:sz w:val="20"/>
                <w:szCs w:val="20"/>
                <w:lang w:eastAsia="en-US"/>
              </w:rPr>
              <w:t>X.</w:t>
            </w:r>
            <w:r w:rsidR="007808B3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2" w:type="dxa"/>
            <w:vAlign w:val="center"/>
            <w:hideMark/>
          </w:tcPr>
          <w:p w14:paraId="77122E17" w14:textId="77777777" w:rsidR="00C26CE3" w:rsidRPr="00FB0AFD" w:rsidRDefault="00C26CE3" w:rsidP="004B0F1E">
            <w:pPr>
              <w:widowControl w:val="0"/>
              <w:adjustRightInd w:val="0"/>
              <w:spacing w:before="60" w:after="0" w:line="240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FB0AFD">
              <w:rPr>
                <w:b/>
                <w:sz w:val="20"/>
                <w:szCs w:val="20"/>
                <w:lang w:eastAsia="en-US"/>
              </w:rPr>
              <w:t>Bc.</w:t>
            </w:r>
            <w:r w:rsidR="007808B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53FF8" w:rsidRPr="00FB0AFD">
              <w:rPr>
                <w:b/>
                <w:sz w:val="20"/>
                <w:szCs w:val="20"/>
                <w:lang w:eastAsia="en-US"/>
              </w:rPr>
              <w:t>Veronika</w:t>
            </w:r>
            <w:r w:rsidR="007808B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B0AFD">
              <w:rPr>
                <w:b/>
                <w:sz w:val="20"/>
                <w:szCs w:val="20"/>
                <w:lang w:eastAsia="en-US"/>
              </w:rPr>
              <w:t>Šefl,</w:t>
            </w:r>
            <w:r w:rsidR="007808B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4C6685">
              <w:rPr>
                <w:b/>
                <w:sz w:val="20"/>
                <w:szCs w:val="20"/>
                <w:lang w:eastAsia="en-US"/>
              </w:rPr>
              <w:t>DiS.</w:t>
            </w:r>
          </w:p>
          <w:p w14:paraId="0F7F13BB" w14:textId="77777777" w:rsidR="000F2A03" w:rsidRPr="00FB0AFD" w:rsidRDefault="000F2A03" w:rsidP="00BF222D">
            <w:pPr>
              <w:widowControl w:val="0"/>
              <w:adjustRightInd w:val="0"/>
              <w:spacing w:before="60" w:after="0" w:line="240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vAlign w:val="center"/>
          </w:tcPr>
          <w:p w14:paraId="1924ABA7" w14:textId="77777777" w:rsidR="00C26CE3" w:rsidRPr="00FB0AFD" w:rsidRDefault="00C26CE3" w:rsidP="00C26CE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vAlign w:val="center"/>
          </w:tcPr>
          <w:p w14:paraId="2ED9DA6B" w14:textId="77777777" w:rsidR="00BF222D" w:rsidRPr="00FB0AFD" w:rsidRDefault="00BF222D" w:rsidP="00BF222D">
            <w:pPr>
              <w:widowControl w:val="0"/>
              <w:adjustRightInd w:val="0"/>
              <w:spacing w:before="60" w:after="0" w:line="240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FB0AFD">
              <w:rPr>
                <w:b/>
                <w:sz w:val="20"/>
                <w:szCs w:val="20"/>
                <w:lang w:eastAsia="en-US"/>
              </w:rPr>
              <w:t>Ing.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B0AFD">
              <w:rPr>
                <w:b/>
                <w:sz w:val="20"/>
                <w:szCs w:val="20"/>
                <w:lang w:eastAsia="en-US"/>
              </w:rPr>
              <w:t>Ilona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B0AFD">
              <w:rPr>
                <w:b/>
                <w:sz w:val="20"/>
                <w:szCs w:val="20"/>
                <w:lang w:eastAsia="en-US"/>
              </w:rPr>
              <w:t>Miková,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B0AFD">
              <w:rPr>
                <w:b/>
                <w:sz w:val="20"/>
                <w:szCs w:val="20"/>
                <w:lang w:eastAsia="en-US"/>
              </w:rPr>
              <w:t>M.A.</w:t>
            </w:r>
          </w:p>
          <w:p w14:paraId="769D0FE9" w14:textId="77777777" w:rsidR="006F3742" w:rsidRPr="00FB0AFD" w:rsidRDefault="006F3742" w:rsidP="00C26CE3">
            <w:pPr>
              <w:widowControl w:val="0"/>
              <w:adjustRightInd w:val="0"/>
              <w:spacing w:before="60" w:after="0" w:line="240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FB0AFD">
              <w:rPr>
                <w:b/>
                <w:sz w:val="20"/>
                <w:szCs w:val="20"/>
                <w:lang w:eastAsia="en-US"/>
              </w:rPr>
              <w:t>Ing.</w:t>
            </w:r>
            <w:r w:rsidR="007808B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B0AFD">
              <w:rPr>
                <w:b/>
                <w:sz w:val="20"/>
                <w:szCs w:val="20"/>
                <w:lang w:eastAsia="en-US"/>
              </w:rPr>
              <w:t>Kateřina</w:t>
            </w:r>
            <w:r w:rsidR="007808B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B0AFD">
              <w:rPr>
                <w:b/>
                <w:sz w:val="20"/>
                <w:szCs w:val="20"/>
                <w:lang w:eastAsia="en-US"/>
              </w:rPr>
              <w:t>Oplová</w:t>
            </w:r>
          </w:p>
          <w:p w14:paraId="02786412" w14:textId="77777777" w:rsidR="00C26CE3" w:rsidRPr="00FB0AFD" w:rsidRDefault="00C26CE3" w:rsidP="000F2A03">
            <w:pPr>
              <w:widowControl w:val="0"/>
              <w:adjustRightInd w:val="0"/>
              <w:spacing w:before="60" w:after="0" w:line="240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vAlign w:val="center"/>
          </w:tcPr>
          <w:p w14:paraId="5FA3B4EB" w14:textId="77777777" w:rsidR="00C26CE3" w:rsidRPr="00FB0AFD" w:rsidRDefault="00C26CE3" w:rsidP="00C26CE3">
            <w:pPr>
              <w:widowControl w:val="0"/>
              <w:adjustRightInd w:val="0"/>
              <w:spacing w:before="60" w:after="0" w:line="240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vAlign w:val="center"/>
            <w:hideMark/>
          </w:tcPr>
          <w:p w14:paraId="266085EC" w14:textId="77777777" w:rsidR="00C26CE3" w:rsidRPr="00FB0AFD" w:rsidRDefault="00DE08EC" w:rsidP="00C26CE3">
            <w:pPr>
              <w:widowControl w:val="0"/>
              <w:adjustRightInd w:val="0"/>
              <w:spacing w:before="60" w:after="0" w:line="240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FB0AFD">
              <w:rPr>
                <w:b/>
                <w:sz w:val="20"/>
                <w:szCs w:val="20"/>
                <w:lang w:eastAsia="en-US"/>
              </w:rPr>
              <w:t>Petra</w:t>
            </w:r>
            <w:r w:rsidR="007808B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B0AFD">
              <w:rPr>
                <w:b/>
                <w:sz w:val="20"/>
                <w:szCs w:val="20"/>
                <w:lang w:eastAsia="en-US"/>
              </w:rPr>
              <w:t>Bartáková,</w:t>
            </w:r>
            <w:r w:rsidR="007808B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B0AFD">
              <w:rPr>
                <w:b/>
                <w:sz w:val="20"/>
                <w:szCs w:val="20"/>
                <w:lang w:eastAsia="en-US"/>
              </w:rPr>
              <w:t>MSc.</w:t>
            </w:r>
          </w:p>
        </w:tc>
        <w:tc>
          <w:tcPr>
            <w:tcW w:w="778" w:type="dxa"/>
            <w:vAlign w:val="center"/>
          </w:tcPr>
          <w:p w14:paraId="5FFE8473" w14:textId="77777777" w:rsidR="00C26CE3" w:rsidRPr="00FB0AFD" w:rsidRDefault="00C26CE3" w:rsidP="00C26CE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30E8F4E" w14:textId="77777777" w:rsidR="00C26CE3" w:rsidRPr="00FB0AFD" w:rsidRDefault="00C26CE3" w:rsidP="00C26CE3">
      <w:pPr>
        <w:widowControl w:val="0"/>
        <w:adjustRightInd w:val="0"/>
        <w:spacing w:line="360" w:lineRule="atLeast"/>
        <w:textAlignment w:val="baseline"/>
        <w:rPr>
          <w:szCs w:val="20"/>
          <w:lang w:eastAsia="en-US"/>
        </w:rPr>
      </w:pPr>
    </w:p>
    <w:p w14:paraId="509C8352" w14:textId="77777777" w:rsidR="00C26CE3" w:rsidRPr="00FB0AFD" w:rsidRDefault="00C26CE3" w:rsidP="00C26CE3">
      <w:pPr>
        <w:widowControl w:val="0"/>
        <w:adjustRightInd w:val="0"/>
        <w:spacing w:line="360" w:lineRule="atLeast"/>
        <w:textAlignment w:val="baseline"/>
        <w:rPr>
          <w:szCs w:val="20"/>
          <w:lang w:eastAsia="en-US"/>
        </w:rPr>
      </w:pPr>
    </w:p>
    <w:p w14:paraId="1F66AE6B" w14:textId="77777777" w:rsidR="00C26CE3" w:rsidRPr="00FB0AFD" w:rsidRDefault="00C26CE3" w:rsidP="00C26CE3">
      <w:pPr>
        <w:widowControl w:val="0"/>
        <w:adjustRightInd w:val="0"/>
        <w:spacing w:line="360" w:lineRule="atLeast"/>
        <w:textAlignment w:val="baseline"/>
        <w:rPr>
          <w:szCs w:val="20"/>
          <w:lang w:eastAsia="en-US"/>
        </w:rPr>
      </w:pPr>
    </w:p>
    <w:p w14:paraId="413DF93E" w14:textId="77777777" w:rsidR="00AE3702" w:rsidRPr="00FB0AFD" w:rsidRDefault="00AE3702" w:rsidP="00AE3702"/>
    <w:p w14:paraId="018F861C" w14:textId="77777777" w:rsidR="00AE3702" w:rsidRPr="00FB0AFD" w:rsidRDefault="00AE3702" w:rsidP="00AE3702"/>
    <w:p w14:paraId="7A1897B1" w14:textId="77777777" w:rsidR="00AE3702" w:rsidRPr="00FB0AFD" w:rsidRDefault="00AE3702" w:rsidP="00AE3702"/>
    <w:p w14:paraId="1C8051FF" w14:textId="77777777" w:rsidR="00FB24F4" w:rsidRPr="00FB0AFD" w:rsidRDefault="00FB24F4" w:rsidP="00AE3702">
      <w:r w:rsidRPr="00FB0AFD">
        <w:br w:type="page"/>
      </w:r>
    </w:p>
    <w:sdt>
      <w:sdtPr>
        <w:rPr>
          <w:rFonts w:ascii="Times New Roman" w:eastAsia="Times New Roman" w:hAnsi="Times New Roman" w:cs="Times New Roman"/>
          <w:b/>
          <w:bCs/>
          <w:noProof/>
          <w:color w:val="auto"/>
          <w:sz w:val="20"/>
          <w:szCs w:val="20"/>
        </w:rPr>
        <w:id w:val="864101325"/>
        <w:docPartObj>
          <w:docPartGallery w:val="Table of Contents"/>
          <w:docPartUnique/>
        </w:docPartObj>
      </w:sdtPr>
      <w:sdtEndPr>
        <w:rPr>
          <w:rFonts w:ascii="Arial" w:hAnsi="Arial"/>
          <w:sz w:val="18"/>
          <w:szCs w:val="18"/>
        </w:rPr>
      </w:sdtEndPr>
      <w:sdtContent>
        <w:p w14:paraId="01D669D9" w14:textId="77777777" w:rsidR="00551C5A" w:rsidRPr="00FB0AFD" w:rsidRDefault="00AF4C9C" w:rsidP="001B4111">
          <w:pPr>
            <w:pStyle w:val="Nadpisobsahu"/>
            <w:rPr>
              <w:rStyle w:val="Nadpis1Char"/>
              <w:rFonts w:eastAsiaTheme="majorEastAsia" w:cs="Times New Roman"/>
              <w:sz w:val="32"/>
              <w:szCs w:val="32"/>
            </w:rPr>
          </w:pPr>
          <w:r w:rsidRPr="00FB0AFD">
            <w:rPr>
              <w:rStyle w:val="Nadpis1Char"/>
              <w:rFonts w:eastAsiaTheme="majorEastAsia" w:cs="Times New Roman"/>
              <w:sz w:val="32"/>
              <w:szCs w:val="32"/>
            </w:rPr>
            <w:t>Obsah</w:t>
          </w:r>
        </w:p>
        <w:p w14:paraId="19A764E1" w14:textId="77777777" w:rsidR="00C82E0D" w:rsidRPr="00334E87" w:rsidRDefault="00C82E0D" w:rsidP="00C82E0D">
          <w:pPr>
            <w:pStyle w:val="Bezmezer"/>
            <w:rPr>
              <w:rFonts w:eastAsiaTheme="majorEastAsia"/>
              <w:sz w:val="20"/>
              <w:szCs w:val="20"/>
            </w:rPr>
          </w:pPr>
        </w:p>
        <w:p w14:paraId="71BE618A" w14:textId="77777777" w:rsidR="00A40897" w:rsidRPr="00A40897" w:rsidRDefault="009414A6">
          <w:pPr>
            <w:pStyle w:val="Obsah1"/>
            <w:rPr>
              <w:rFonts w:ascii="Times New Roman" w:eastAsiaTheme="minorEastAsia" w:hAnsi="Times New Roman"/>
              <w:b w:val="0"/>
              <w:bCs w:val="0"/>
            </w:rPr>
          </w:pPr>
          <w:r w:rsidRPr="00A40897">
            <w:rPr>
              <w:rFonts w:ascii="Times New Roman" w:eastAsiaTheme="majorEastAsia" w:hAnsi="Times New Roman"/>
              <w:color w:val="365F91" w:themeColor="accent1" w:themeShade="BF"/>
            </w:rPr>
            <w:fldChar w:fldCharType="begin"/>
          </w:r>
          <w:r w:rsidRPr="00A40897">
            <w:rPr>
              <w:rFonts w:ascii="Times New Roman" w:hAnsi="Times New Roman"/>
            </w:rPr>
            <w:instrText xml:space="preserve"> TOC \o "1-3" \h \z \u </w:instrText>
          </w:r>
          <w:r w:rsidRPr="00A40897">
            <w:rPr>
              <w:rFonts w:ascii="Times New Roman" w:eastAsiaTheme="majorEastAsia" w:hAnsi="Times New Roman"/>
              <w:color w:val="365F91" w:themeColor="accent1" w:themeShade="BF"/>
            </w:rPr>
            <w:fldChar w:fldCharType="separate"/>
          </w:r>
          <w:hyperlink w:anchor="_Toc433095676" w:history="1">
            <w:r w:rsidR="00A40897" w:rsidRPr="00A40897">
              <w:rPr>
                <w:rStyle w:val="Hypertextovodkaz"/>
                <w:rFonts w:ascii="Times New Roman" w:hAnsi="Times New Roman"/>
              </w:rPr>
              <w:t>Úvod</w:t>
            </w:r>
            <w:r w:rsidR="00A40897" w:rsidRPr="00A40897">
              <w:rPr>
                <w:rFonts w:ascii="Times New Roman" w:hAnsi="Times New Roman"/>
                <w:webHidden/>
              </w:rPr>
              <w:tab/>
            </w:r>
            <w:r w:rsidR="00A40897" w:rsidRPr="00A40897">
              <w:rPr>
                <w:rFonts w:ascii="Times New Roman" w:hAnsi="Times New Roman"/>
                <w:webHidden/>
              </w:rPr>
              <w:fldChar w:fldCharType="begin"/>
            </w:r>
            <w:r w:rsidR="00A40897" w:rsidRPr="00A40897">
              <w:rPr>
                <w:rFonts w:ascii="Times New Roman" w:hAnsi="Times New Roman"/>
                <w:webHidden/>
              </w:rPr>
              <w:instrText xml:space="preserve"> PAGEREF _Toc433095676 \h </w:instrText>
            </w:r>
            <w:r w:rsidR="00A40897" w:rsidRPr="00A40897">
              <w:rPr>
                <w:rFonts w:ascii="Times New Roman" w:hAnsi="Times New Roman"/>
                <w:webHidden/>
              </w:rPr>
            </w:r>
            <w:r w:rsidR="00A40897" w:rsidRPr="00A40897">
              <w:rPr>
                <w:rFonts w:ascii="Times New Roman" w:hAnsi="Times New Roman"/>
                <w:webHidden/>
              </w:rPr>
              <w:fldChar w:fldCharType="separate"/>
            </w:r>
            <w:r w:rsidR="00C850C6">
              <w:rPr>
                <w:rFonts w:ascii="Times New Roman" w:hAnsi="Times New Roman"/>
                <w:webHidden/>
              </w:rPr>
              <w:t>4</w:t>
            </w:r>
            <w:r w:rsidR="00A40897" w:rsidRPr="00A40897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2FB0D4B5" w14:textId="77777777" w:rsidR="00A40897" w:rsidRPr="00A40897" w:rsidRDefault="00C2084F">
          <w:pPr>
            <w:pStyle w:val="Obsah1"/>
            <w:rPr>
              <w:rFonts w:ascii="Times New Roman" w:eastAsiaTheme="minorEastAsia" w:hAnsi="Times New Roman"/>
              <w:b w:val="0"/>
              <w:bCs w:val="0"/>
            </w:rPr>
          </w:pPr>
          <w:hyperlink w:anchor="_Toc433095677" w:history="1">
            <w:r w:rsidR="00A40897" w:rsidRPr="00A40897">
              <w:rPr>
                <w:rStyle w:val="Hypertextovodkaz"/>
                <w:rFonts w:ascii="Times New Roman" w:hAnsi="Times New Roman"/>
              </w:rPr>
              <w:t>1. Manažerské shrnutí</w:t>
            </w:r>
            <w:r w:rsidR="00A40897" w:rsidRPr="00A40897">
              <w:rPr>
                <w:rFonts w:ascii="Times New Roman" w:hAnsi="Times New Roman"/>
                <w:webHidden/>
              </w:rPr>
              <w:tab/>
            </w:r>
            <w:r w:rsidR="00A40897" w:rsidRPr="00A40897">
              <w:rPr>
                <w:rFonts w:ascii="Times New Roman" w:hAnsi="Times New Roman"/>
                <w:webHidden/>
              </w:rPr>
              <w:fldChar w:fldCharType="begin"/>
            </w:r>
            <w:r w:rsidR="00A40897" w:rsidRPr="00A40897">
              <w:rPr>
                <w:rFonts w:ascii="Times New Roman" w:hAnsi="Times New Roman"/>
                <w:webHidden/>
              </w:rPr>
              <w:instrText xml:space="preserve"> PAGEREF _Toc433095677 \h </w:instrText>
            </w:r>
            <w:r w:rsidR="00A40897" w:rsidRPr="00A40897">
              <w:rPr>
                <w:rFonts w:ascii="Times New Roman" w:hAnsi="Times New Roman"/>
                <w:webHidden/>
              </w:rPr>
            </w:r>
            <w:r w:rsidR="00A40897" w:rsidRPr="00A40897">
              <w:rPr>
                <w:rFonts w:ascii="Times New Roman" w:hAnsi="Times New Roman"/>
                <w:webHidden/>
              </w:rPr>
              <w:fldChar w:fldCharType="separate"/>
            </w:r>
            <w:r w:rsidR="00C850C6">
              <w:rPr>
                <w:rFonts w:ascii="Times New Roman" w:hAnsi="Times New Roman"/>
                <w:webHidden/>
              </w:rPr>
              <w:t>6</w:t>
            </w:r>
            <w:r w:rsidR="00A40897" w:rsidRPr="00A40897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2DDCFB0C" w14:textId="77777777" w:rsidR="00A40897" w:rsidRPr="00A40897" w:rsidRDefault="00C2084F">
          <w:pPr>
            <w:pStyle w:val="Obsah1"/>
            <w:rPr>
              <w:rFonts w:ascii="Times New Roman" w:eastAsiaTheme="minorEastAsia" w:hAnsi="Times New Roman"/>
              <w:b w:val="0"/>
              <w:bCs w:val="0"/>
            </w:rPr>
          </w:pPr>
          <w:hyperlink w:anchor="_Toc433095678" w:history="1">
            <w:r w:rsidR="00A40897" w:rsidRPr="00A40897">
              <w:rPr>
                <w:rStyle w:val="Hypertextovodkaz"/>
                <w:rFonts w:ascii="Times New Roman" w:hAnsi="Times New Roman"/>
              </w:rPr>
              <w:t>2. Popis návaznosti na SKS ESIF</w:t>
            </w:r>
            <w:r w:rsidR="00A40897" w:rsidRPr="00A40897">
              <w:rPr>
                <w:rFonts w:ascii="Times New Roman" w:hAnsi="Times New Roman"/>
                <w:webHidden/>
              </w:rPr>
              <w:tab/>
            </w:r>
            <w:r w:rsidR="00A40897" w:rsidRPr="00A40897">
              <w:rPr>
                <w:rFonts w:ascii="Times New Roman" w:hAnsi="Times New Roman"/>
                <w:webHidden/>
              </w:rPr>
              <w:fldChar w:fldCharType="begin"/>
            </w:r>
            <w:r w:rsidR="00A40897" w:rsidRPr="00A40897">
              <w:rPr>
                <w:rFonts w:ascii="Times New Roman" w:hAnsi="Times New Roman"/>
                <w:webHidden/>
              </w:rPr>
              <w:instrText xml:space="preserve"> PAGEREF _Toc433095678 \h </w:instrText>
            </w:r>
            <w:r w:rsidR="00A40897" w:rsidRPr="00A40897">
              <w:rPr>
                <w:rFonts w:ascii="Times New Roman" w:hAnsi="Times New Roman"/>
                <w:webHidden/>
              </w:rPr>
            </w:r>
            <w:r w:rsidR="00A40897" w:rsidRPr="00A40897">
              <w:rPr>
                <w:rFonts w:ascii="Times New Roman" w:hAnsi="Times New Roman"/>
                <w:webHidden/>
              </w:rPr>
              <w:fldChar w:fldCharType="separate"/>
            </w:r>
            <w:r w:rsidR="00C850C6">
              <w:rPr>
                <w:rFonts w:ascii="Times New Roman" w:hAnsi="Times New Roman"/>
                <w:webHidden/>
              </w:rPr>
              <w:t>11</w:t>
            </w:r>
            <w:r w:rsidR="00A40897" w:rsidRPr="00A40897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1197C64A" w14:textId="77777777" w:rsidR="00A40897" w:rsidRPr="00A40897" w:rsidRDefault="00C2084F">
          <w:pPr>
            <w:pStyle w:val="Obsah1"/>
            <w:rPr>
              <w:rFonts w:ascii="Times New Roman" w:eastAsiaTheme="minorEastAsia" w:hAnsi="Times New Roman"/>
              <w:b w:val="0"/>
              <w:bCs w:val="0"/>
            </w:rPr>
          </w:pPr>
          <w:hyperlink w:anchor="_Toc433095679" w:history="1">
            <w:r w:rsidR="00A40897" w:rsidRPr="00A40897">
              <w:rPr>
                <w:rStyle w:val="Hypertextovodkaz"/>
                <w:rFonts w:ascii="Times New Roman" w:hAnsi="Times New Roman"/>
              </w:rPr>
              <w:t>3. Analýza výchozí situace</w:t>
            </w:r>
            <w:r w:rsidR="00A40897" w:rsidRPr="00A40897">
              <w:rPr>
                <w:rFonts w:ascii="Times New Roman" w:hAnsi="Times New Roman"/>
                <w:webHidden/>
              </w:rPr>
              <w:tab/>
            </w:r>
            <w:r w:rsidR="00A40897" w:rsidRPr="00A40897">
              <w:rPr>
                <w:rFonts w:ascii="Times New Roman" w:hAnsi="Times New Roman"/>
                <w:webHidden/>
              </w:rPr>
              <w:fldChar w:fldCharType="begin"/>
            </w:r>
            <w:r w:rsidR="00A40897" w:rsidRPr="00A40897">
              <w:rPr>
                <w:rFonts w:ascii="Times New Roman" w:hAnsi="Times New Roman"/>
                <w:webHidden/>
              </w:rPr>
              <w:instrText xml:space="preserve"> PAGEREF _Toc433095679 \h </w:instrText>
            </w:r>
            <w:r w:rsidR="00A40897" w:rsidRPr="00A40897">
              <w:rPr>
                <w:rFonts w:ascii="Times New Roman" w:hAnsi="Times New Roman"/>
                <w:webHidden/>
              </w:rPr>
            </w:r>
            <w:r w:rsidR="00A40897" w:rsidRPr="00A40897">
              <w:rPr>
                <w:rFonts w:ascii="Times New Roman" w:hAnsi="Times New Roman"/>
                <w:webHidden/>
              </w:rPr>
              <w:fldChar w:fldCharType="separate"/>
            </w:r>
            <w:r w:rsidR="00C850C6">
              <w:rPr>
                <w:rFonts w:ascii="Times New Roman" w:hAnsi="Times New Roman"/>
                <w:webHidden/>
              </w:rPr>
              <w:t>12</w:t>
            </w:r>
            <w:r w:rsidR="00A40897" w:rsidRPr="00A40897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069ED0F0" w14:textId="77777777" w:rsidR="00A40897" w:rsidRPr="00A40897" w:rsidRDefault="00C2084F">
          <w:pPr>
            <w:pStyle w:val="Obsah1"/>
            <w:rPr>
              <w:rFonts w:ascii="Times New Roman" w:eastAsiaTheme="minorEastAsia" w:hAnsi="Times New Roman"/>
              <w:b w:val="0"/>
              <w:bCs w:val="0"/>
            </w:rPr>
          </w:pPr>
          <w:hyperlink w:anchor="_Toc433095680" w:history="1">
            <w:r w:rsidR="00A40897" w:rsidRPr="00A40897">
              <w:rPr>
                <w:rStyle w:val="Hypertextovodkaz"/>
                <w:rFonts w:ascii="Times New Roman" w:hAnsi="Times New Roman"/>
              </w:rPr>
              <w:t>4. Cíle komunikace pro rok 2016</w:t>
            </w:r>
            <w:r w:rsidR="00A40897" w:rsidRPr="00A40897">
              <w:rPr>
                <w:rFonts w:ascii="Times New Roman" w:hAnsi="Times New Roman"/>
                <w:webHidden/>
              </w:rPr>
              <w:tab/>
            </w:r>
            <w:r w:rsidR="00A40897" w:rsidRPr="00A40897">
              <w:rPr>
                <w:rFonts w:ascii="Times New Roman" w:hAnsi="Times New Roman"/>
                <w:webHidden/>
              </w:rPr>
              <w:fldChar w:fldCharType="begin"/>
            </w:r>
            <w:r w:rsidR="00A40897" w:rsidRPr="00A40897">
              <w:rPr>
                <w:rFonts w:ascii="Times New Roman" w:hAnsi="Times New Roman"/>
                <w:webHidden/>
              </w:rPr>
              <w:instrText xml:space="preserve"> PAGEREF _Toc433095680 \h </w:instrText>
            </w:r>
            <w:r w:rsidR="00A40897" w:rsidRPr="00A40897">
              <w:rPr>
                <w:rFonts w:ascii="Times New Roman" w:hAnsi="Times New Roman"/>
                <w:webHidden/>
              </w:rPr>
            </w:r>
            <w:r w:rsidR="00A40897" w:rsidRPr="00A40897">
              <w:rPr>
                <w:rFonts w:ascii="Times New Roman" w:hAnsi="Times New Roman"/>
                <w:webHidden/>
              </w:rPr>
              <w:fldChar w:fldCharType="separate"/>
            </w:r>
            <w:r w:rsidR="00C850C6">
              <w:rPr>
                <w:rFonts w:ascii="Times New Roman" w:hAnsi="Times New Roman"/>
                <w:webHidden/>
              </w:rPr>
              <w:t>13</w:t>
            </w:r>
            <w:r w:rsidR="00A40897" w:rsidRPr="00A40897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15C248AD" w14:textId="77777777" w:rsidR="00A40897" w:rsidRPr="00A40897" w:rsidRDefault="00C2084F">
          <w:pPr>
            <w:pStyle w:val="Obsah2"/>
            <w:rPr>
              <w:rFonts w:eastAsiaTheme="minorEastAsia"/>
              <w:noProof/>
              <w:sz w:val="22"/>
              <w:szCs w:val="22"/>
            </w:rPr>
          </w:pPr>
          <w:hyperlink w:anchor="_Toc433095681" w:history="1">
            <w:r w:rsidR="00A40897" w:rsidRPr="00A40897">
              <w:rPr>
                <w:rStyle w:val="Hypertextovodkaz"/>
                <w:noProof/>
                <w:sz w:val="22"/>
                <w:szCs w:val="22"/>
              </w:rPr>
              <w:t>4.1 Přehled cílů komunikace pro rok 2016</w:t>
            </w:r>
            <w:r w:rsidR="00A40897" w:rsidRPr="00A40897">
              <w:rPr>
                <w:noProof/>
                <w:webHidden/>
                <w:sz w:val="22"/>
                <w:szCs w:val="22"/>
              </w:rPr>
              <w:tab/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begin"/>
            </w:r>
            <w:r w:rsidR="00A40897" w:rsidRPr="00A40897">
              <w:rPr>
                <w:noProof/>
                <w:webHidden/>
                <w:sz w:val="22"/>
                <w:szCs w:val="22"/>
              </w:rPr>
              <w:instrText xml:space="preserve"> PAGEREF _Toc433095681 \h </w:instrText>
            </w:r>
            <w:r w:rsidR="00A40897" w:rsidRPr="00A40897">
              <w:rPr>
                <w:noProof/>
                <w:webHidden/>
                <w:sz w:val="22"/>
                <w:szCs w:val="22"/>
              </w:rPr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850C6">
              <w:rPr>
                <w:noProof/>
                <w:webHidden/>
                <w:sz w:val="22"/>
                <w:szCs w:val="22"/>
              </w:rPr>
              <w:t>13</w:t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6AE53F" w14:textId="77777777" w:rsidR="00A40897" w:rsidRPr="00A40897" w:rsidRDefault="00C2084F">
          <w:pPr>
            <w:pStyle w:val="Obsah2"/>
            <w:rPr>
              <w:rFonts w:eastAsiaTheme="minorEastAsia"/>
              <w:noProof/>
              <w:sz w:val="22"/>
              <w:szCs w:val="22"/>
            </w:rPr>
          </w:pPr>
          <w:hyperlink w:anchor="_Toc433095682" w:history="1">
            <w:r w:rsidR="00A40897" w:rsidRPr="00A40897">
              <w:rPr>
                <w:rStyle w:val="Hypertextovodkaz"/>
                <w:noProof/>
                <w:sz w:val="22"/>
                <w:szCs w:val="22"/>
              </w:rPr>
              <w:t>4.2 Hlavní sdělení pro rok 2016</w:t>
            </w:r>
            <w:r w:rsidR="00A40897" w:rsidRPr="00A40897">
              <w:rPr>
                <w:noProof/>
                <w:webHidden/>
                <w:sz w:val="22"/>
                <w:szCs w:val="22"/>
              </w:rPr>
              <w:tab/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begin"/>
            </w:r>
            <w:r w:rsidR="00A40897" w:rsidRPr="00A40897">
              <w:rPr>
                <w:noProof/>
                <w:webHidden/>
                <w:sz w:val="22"/>
                <w:szCs w:val="22"/>
              </w:rPr>
              <w:instrText xml:space="preserve"> PAGEREF _Toc433095682 \h </w:instrText>
            </w:r>
            <w:r w:rsidR="00A40897" w:rsidRPr="00A40897">
              <w:rPr>
                <w:noProof/>
                <w:webHidden/>
                <w:sz w:val="22"/>
                <w:szCs w:val="22"/>
              </w:rPr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850C6">
              <w:rPr>
                <w:noProof/>
                <w:webHidden/>
                <w:sz w:val="22"/>
                <w:szCs w:val="22"/>
              </w:rPr>
              <w:t>14</w:t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E977E7" w14:textId="77777777" w:rsidR="00A40897" w:rsidRPr="00A40897" w:rsidRDefault="00C2084F">
          <w:pPr>
            <w:pStyle w:val="Obsah1"/>
            <w:rPr>
              <w:rFonts w:ascii="Times New Roman" w:eastAsiaTheme="minorEastAsia" w:hAnsi="Times New Roman"/>
              <w:b w:val="0"/>
              <w:bCs w:val="0"/>
            </w:rPr>
          </w:pPr>
          <w:hyperlink w:anchor="_Toc433095683" w:history="1">
            <w:r w:rsidR="00A40897" w:rsidRPr="00A40897">
              <w:rPr>
                <w:rStyle w:val="Hypertextovodkaz"/>
                <w:rFonts w:ascii="Times New Roman" w:hAnsi="Times New Roman"/>
              </w:rPr>
              <w:t>5. Vymezení cílových skupin</w:t>
            </w:r>
            <w:r w:rsidR="00A40897" w:rsidRPr="00A40897">
              <w:rPr>
                <w:rFonts w:ascii="Times New Roman" w:hAnsi="Times New Roman"/>
                <w:webHidden/>
              </w:rPr>
              <w:tab/>
            </w:r>
            <w:r w:rsidR="00A40897" w:rsidRPr="00A40897">
              <w:rPr>
                <w:rFonts w:ascii="Times New Roman" w:hAnsi="Times New Roman"/>
                <w:webHidden/>
              </w:rPr>
              <w:fldChar w:fldCharType="begin"/>
            </w:r>
            <w:r w:rsidR="00A40897" w:rsidRPr="00A40897">
              <w:rPr>
                <w:rFonts w:ascii="Times New Roman" w:hAnsi="Times New Roman"/>
                <w:webHidden/>
              </w:rPr>
              <w:instrText xml:space="preserve"> PAGEREF _Toc433095683 \h </w:instrText>
            </w:r>
            <w:r w:rsidR="00A40897" w:rsidRPr="00A40897">
              <w:rPr>
                <w:rFonts w:ascii="Times New Roman" w:hAnsi="Times New Roman"/>
                <w:webHidden/>
              </w:rPr>
            </w:r>
            <w:r w:rsidR="00A40897" w:rsidRPr="00A40897">
              <w:rPr>
                <w:rFonts w:ascii="Times New Roman" w:hAnsi="Times New Roman"/>
                <w:webHidden/>
              </w:rPr>
              <w:fldChar w:fldCharType="separate"/>
            </w:r>
            <w:r w:rsidR="00C850C6">
              <w:rPr>
                <w:rFonts w:ascii="Times New Roman" w:hAnsi="Times New Roman"/>
                <w:webHidden/>
              </w:rPr>
              <w:t>15</w:t>
            </w:r>
            <w:r w:rsidR="00A40897" w:rsidRPr="00A40897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7B3DEB90" w14:textId="77777777" w:rsidR="00A40897" w:rsidRPr="00A40897" w:rsidRDefault="00C2084F">
          <w:pPr>
            <w:pStyle w:val="Obsah2"/>
            <w:rPr>
              <w:rFonts w:eastAsiaTheme="minorEastAsia"/>
              <w:noProof/>
              <w:sz w:val="22"/>
              <w:szCs w:val="22"/>
            </w:rPr>
          </w:pPr>
          <w:hyperlink w:anchor="_Toc433095685" w:history="1">
            <w:r w:rsidR="00A40897" w:rsidRPr="00A40897">
              <w:rPr>
                <w:rStyle w:val="Hypertextovodkaz"/>
                <w:noProof/>
                <w:sz w:val="22"/>
                <w:szCs w:val="22"/>
              </w:rPr>
              <w:t>5.1 Prioritní osa 1 – Posilování kapacit pro kvalitní výzkum (EFRR)</w:t>
            </w:r>
            <w:r w:rsidR="00A40897" w:rsidRPr="00A40897">
              <w:rPr>
                <w:noProof/>
                <w:webHidden/>
                <w:sz w:val="22"/>
                <w:szCs w:val="22"/>
              </w:rPr>
              <w:tab/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begin"/>
            </w:r>
            <w:r w:rsidR="00A40897" w:rsidRPr="00A40897">
              <w:rPr>
                <w:noProof/>
                <w:webHidden/>
                <w:sz w:val="22"/>
                <w:szCs w:val="22"/>
              </w:rPr>
              <w:instrText xml:space="preserve"> PAGEREF _Toc433095685 \h </w:instrText>
            </w:r>
            <w:r w:rsidR="00A40897" w:rsidRPr="00A40897">
              <w:rPr>
                <w:noProof/>
                <w:webHidden/>
                <w:sz w:val="22"/>
                <w:szCs w:val="22"/>
              </w:rPr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850C6">
              <w:rPr>
                <w:noProof/>
                <w:webHidden/>
                <w:sz w:val="22"/>
                <w:szCs w:val="22"/>
              </w:rPr>
              <w:t>16</w:t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82DBC4" w14:textId="77777777" w:rsidR="00A40897" w:rsidRPr="00A40897" w:rsidRDefault="00C2084F">
          <w:pPr>
            <w:pStyle w:val="Obsah2"/>
            <w:rPr>
              <w:rFonts w:eastAsiaTheme="minorEastAsia"/>
              <w:noProof/>
              <w:sz w:val="22"/>
              <w:szCs w:val="22"/>
            </w:rPr>
          </w:pPr>
          <w:hyperlink w:anchor="_Toc433095686" w:history="1">
            <w:r w:rsidR="00A40897" w:rsidRPr="00A40897">
              <w:rPr>
                <w:rStyle w:val="Hypertextovodkaz"/>
                <w:noProof/>
                <w:sz w:val="22"/>
                <w:szCs w:val="22"/>
              </w:rPr>
              <w:t>5.2 Prioritní osa 2 – Rozvoj vysokých škol a lidských zdrojů pro výzkum (EFRR/ESF)</w:t>
            </w:r>
            <w:r w:rsidR="00A40897" w:rsidRPr="00A40897">
              <w:rPr>
                <w:noProof/>
                <w:webHidden/>
                <w:sz w:val="22"/>
                <w:szCs w:val="22"/>
              </w:rPr>
              <w:tab/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begin"/>
            </w:r>
            <w:r w:rsidR="00A40897" w:rsidRPr="00A40897">
              <w:rPr>
                <w:noProof/>
                <w:webHidden/>
                <w:sz w:val="22"/>
                <w:szCs w:val="22"/>
              </w:rPr>
              <w:instrText xml:space="preserve"> PAGEREF _Toc433095686 \h </w:instrText>
            </w:r>
            <w:r w:rsidR="00A40897" w:rsidRPr="00A40897">
              <w:rPr>
                <w:noProof/>
                <w:webHidden/>
                <w:sz w:val="22"/>
                <w:szCs w:val="22"/>
              </w:rPr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850C6">
              <w:rPr>
                <w:noProof/>
                <w:webHidden/>
                <w:sz w:val="22"/>
                <w:szCs w:val="22"/>
              </w:rPr>
              <w:t>17</w:t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35A9C5" w14:textId="77777777" w:rsidR="00A40897" w:rsidRPr="00A40897" w:rsidRDefault="00C2084F">
          <w:pPr>
            <w:pStyle w:val="Obsah2"/>
            <w:rPr>
              <w:rFonts w:eastAsiaTheme="minorEastAsia"/>
              <w:noProof/>
              <w:sz w:val="22"/>
              <w:szCs w:val="22"/>
            </w:rPr>
          </w:pPr>
          <w:hyperlink w:anchor="_Toc433095687" w:history="1">
            <w:r w:rsidR="00A40897" w:rsidRPr="00A40897">
              <w:rPr>
                <w:rStyle w:val="Hypertextovodkaz"/>
                <w:noProof/>
                <w:sz w:val="22"/>
                <w:szCs w:val="22"/>
              </w:rPr>
              <w:t>5.3 Prioritní osa 3 – Rovný přístup ke kvalitnímu předškolnímu, primárnímu a sekundárnímu vzdělávání (ESF)</w:t>
            </w:r>
            <w:r w:rsidR="00A40897" w:rsidRPr="00A40897">
              <w:rPr>
                <w:noProof/>
                <w:webHidden/>
                <w:sz w:val="22"/>
                <w:szCs w:val="22"/>
              </w:rPr>
              <w:tab/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begin"/>
            </w:r>
            <w:r w:rsidR="00A40897" w:rsidRPr="00A40897">
              <w:rPr>
                <w:noProof/>
                <w:webHidden/>
                <w:sz w:val="22"/>
                <w:szCs w:val="22"/>
              </w:rPr>
              <w:instrText xml:space="preserve"> PAGEREF _Toc433095687 \h </w:instrText>
            </w:r>
            <w:r w:rsidR="00A40897" w:rsidRPr="00A40897">
              <w:rPr>
                <w:noProof/>
                <w:webHidden/>
                <w:sz w:val="22"/>
                <w:szCs w:val="22"/>
              </w:rPr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850C6">
              <w:rPr>
                <w:noProof/>
                <w:webHidden/>
                <w:sz w:val="22"/>
                <w:szCs w:val="22"/>
              </w:rPr>
              <w:t>18</w:t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BED3EA" w14:textId="77777777" w:rsidR="00A40897" w:rsidRPr="00A40897" w:rsidRDefault="00C2084F">
          <w:pPr>
            <w:pStyle w:val="Obsah2"/>
            <w:rPr>
              <w:rFonts w:eastAsiaTheme="minorEastAsia"/>
              <w:noProof/>
              <w:sz w:val="22"/>
              <w:szCs w:val="22"/>
            </w:rPr>
          </w:pPr>
          <w:hyperlink w:anchor="_Toc433095688" w:history="1">
            <w:r w:rsidR="00A40897" w:rsidRPr="00A40897">
              <w:rPr>
                <w:rStyle w:val="Hypertextovodkaz"/>
                <w:noProof/>
                <w:sz w:val="22"/>
                <w:szCs w:val="22"/>
              </w:rPr>
              <w:t>5.4. Prioritní osa 4 – Technická pomoc</w:t>
            </w:r>
            <w:r w:rsidR="00A40897" w:rsidRPr="00A40897">
              <w:rPr>
                <w:noProof/>
                <w:webHidden/>
                <w:sz w:val="22"/>
                <w:szCs w:val="22"/>
              </w:rPr>
              <w:tab/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begin"/>
            </w:r>
            <w:r w:rsidR="00A40897" w:rsidRPr="00A40897">
              <w:rPr>
                <w:noProof/>
                <w:webHidden/>
                <w:sz w:val="22"/>
                <w:szCs w:val="22"/>
              </w:rPr>
              <w:instrText xml:space="preserve"> PAGEREF _Toc433095688 \h </w:instrText>
            </w:r>
            <w:r w:rsidR="00A40897" w:rsidRPr="00A40897">
              <w:rPr>
                <w:noProof/>
                <w:webHidden/>
                <w:sz w:val="22"/>
                <w:szCs w:val="22"/>
              </w:rPr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850C6">
              <w:rPr>
                <w:noProof/>
                <w:webHidden/>
                <w:sz w:val="22"/>
                <w:szCs w:val="22"/>
              </w:rPr>
              <w:t>19</w:t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8D4A0AF" w14:textId="77777777" w:rsidR="00A40897" w:rsidRPr="00A40897" w:rsidRDefault="00C2084F">
          <w:pPr>
            <w:pStyle w:val="Obsah1"/>
            <w:rPr>
              <w:rFonts w:ascii="Times New Roman" w:eastAsiaTheme="minorEastAsia" w:hAnsi="Times New Roman"/>
              <w:b w:val="0"/>
              <w:bCs w:val="0"/>
            </w:rPr>
          </w:pPr>
          <w:hyperlink w:anchor="_Toc433095689" w:history="1">
            <w:r w:rsidR="00A40897" w:rsidRPr="00A40897">
              <w:rPr>
                <w:rStyle w:val="Hypertextovodkaz"/>
                <w:rFonts w:ascii="Times New Roman" w:hAnsi="Times New Roman"/>
              </w:rPr>
              <w:t>6. Popis komunikačních aktivit a jejich návaznost na cílové skupiny</w:t>
            </w:r>
            <w:r w:rsidR="00A40897" w:rsidRPr="00A40897">
              <w:rPr>
                <w:rFonts w:ascii="Times New Roman" w:hAnsi="Times New Roman"/>
                <w:webHidden/>
              </w:rPr>
              <w:tab/>
            </w:r>
            <w:r w:rsidR="00A40897" w:rsidRPr="00A40897">
              <w:rPr>
                <w:rFonts w:ascii="Times New Roman" w:hAnsi="Times New Roman"/>
                <w:webHidden/>
              </w:rPr>
              <w:fldChar w:fldCharType="begin"/>
            </w:r>
            <w:r w:rsidR="00A40897" w:rsidRPr="00A40897">
              <w:rPr>
                <w:rFonts w:ascii="Times New Roman" w:hAnsi="Times New Roman"/>
                <w:webHidden/>
              </w:rPr>
              <w:instrText xml:space="preserve"> PAGEREF _Toc433095689 \h </w:instrText>
            </w:r>
            <w:r w:rsidR="00A40897" w:rsidRPr="00A40897">
              <w:rPr>
                <w:rFonts w:ascii="Times New Roman" w:hAnsi="Times New Roman"/>
                <w:webHidden/>
              </w:rPr>
            </w:r>
            <w:r w:rsidR="00A40897" w:rsidRPr="00A40897">
              <w:rPr>
                <w:rFonts w:ascii="Times New Roman" w:hAnsi="Times New Roman"/>
                <w:webHidden/>
              </w:rPr>
              <w:fldChar w:fldCharType="separate"/>
            </w:r>
            <w:r w:rsidR="00C850C6">
              <w:rPr>
                <w:rFonts w:ascii="Times New Roman" w:hAnsi="Times New Roman"/>
                <w:webHidden/>
              </w:rPr>
              <w:t>20</w:t>
            </w:r>
            <w:r w:rsidR="00A40897" w:rsidRPr="00A40897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002529FA" w14:textId="77777777" w:rsidR="00A40897" w:rsidRPr="00A40897" w:rsidRDefault="00C2084F">
          <w:pPr>
            <w:pStyle w:val="Obsah2"/>
            <w:rPr>
              <w:rFonts w:eastAsiaTheme="minorEastAsia"/>
              <w:noProof/>
              <w:sz w:val="22"/>
              <w:szCs w:val="22"/>
            </w:rPr>
          </w:pPr>
          <w:hyperlink w:anchor="_Toc433095690" w:history="1">
            <w:r w:rsidR="00A40897" w:rsidRPr="00A40897">
              <w:rPr>
                <w:rStyle w:val="Hypertextovodkaz"/>
                <w:noProof/>
                <w:sz w:val="22"/>
                <w:szCs w:val="22"/>
              </w:rPr>
              <w:t>6.1 Přímá komunikace</w:t>
            </w:r>
            <w:r w:rsidR="00A40897" w:rsidRPr="00A40897">
              <w:rPr>
                <w:noProof/>
                <w:webHidden/>
                <w:sz w:val="22"/>
                <w:szCs w:val="22"/>
              </w:rPr>
              <w:tab/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begin"/>
            </w:r>
            <w:r w:rsidR="00A40897" w:rsidRPr="00A40897">
              <w:rPr>
                <w:noProof/>
                <w:webHidden/>
                <w:sz w:val="22"/>
                <w:szCs w:val="22"/>
              </w:rPr>
              <w:instrText xml:space="preserve"> PAGEREF _Toc433095690 \h </w:instrText>
            </w:r>
            <w:r w:rsidR="00A40897" w:rsidRPr="00A40897">
              <w:rPr>
                <w:noProof/>
                <w:webHidden/>
                <w:sz w:val="22"/>
                <w:szCs w:val="22"/>
              </w:rPr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850C6">
              <w:rPr>
                <w:noProof/>
                <w:webHidden/>
                <w:sz w:val="22"/>
                <w:szCs w:val="22"/>
              </w:rPr>
              <w:t>21</w:t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C80B7A" w14:textId="77777777" w:rsidR="00A40897" w:rsidRPr="00A40897" w:rsidRDefault="00C2084F">
          <w:pPr>
            <w:pStyle w:val="Obsah2"/>
            <w:rPr>
              <w:rFonts w:eastAsiaTheme="minorEastAsia"/>
              <w:noProof/>
              <w:sz w:val="22"/>
              <w:szCs w:val="22"/>
            </w:rPr>
          </w:pPr>
          <w:hyperlink w:anchor="_Toc433095691" w:history="1">
            <w:r w:rsidR="00A40897" w:rsidRPr="00A40897">
              <w:rPr>
                <w:rStyle w:val="Hypertextovodkaz"/>
                <w:noProof/>
                <w:sz w:val="22"/>
                <w:szCs w:val="22"/>
              </w:rPr>
              <w:t>6.2 Eventové komunikační aktivity ve spolupráci s MMR-NOK</w:t>
            </w:r>
            <w:r w:rsidR="00A40897" w:rsidRPr="00A40897">
              <w:rPr>
                <w:noProof/>
                <w:webHidden/>
                <w:sz w:val="22"/>
                <w:szCs w:val="22"/>
              </w:rPr>
              <w:tab/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begin"/>
            </w:r>
            <w:r w:rsidR="00A40897" w:rsidRPr="00A40897">
              <w:rPr>
                <w:noProof/>
                <w:webHidden/>
                <w:sz w:val="22"/>
                <w:szCs w:val="22"/>
              </w:rPr>
              <w:instrText xml:space="preserve"> PAGEREF _Toc433095691 \h </w:instrText>
            </w:r>
            <w:r w:rsidR="00A40897" w:rsidRPr="00A40897">
              <w:rPr>
                <w:noProof/>
                <w:webHidden/>
                <w:sz w:val="22"/>
                <w:szCs w:val="22"/>
              </w:rPr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850C6">
              <w:rPr>
                <w:noProof/>
                <w:webHidden/>
                <w:sz w:val="22"/>
                <w:szCs w:val="22"/>
              </w:rPr>
              <w:t>25</w:t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6D0EE2" w14:textId="77777777" w:rsidR="00A40897" w:rsidRPr="00A40897" w:rsidRDefault="00C2084F">
          <w:pPr>
            <w:pStyle w:val="Obsah2"/>
            <w:rPr>
              <w:rFonts w:eastAsiaTheme="minorEastAsia"/>
              <w:noProof/>
              <w:sz w:val="22"/>
              <w:szCs w:val="22"/>
            </w:rPr>
          </w:pPr>
          <w:hyperlink w:anchor="_Toc433095692" w:history="1">
            <w:r w:rsidR="00A40897" w:rsidRPr="00A40897">
              <w:rPr>
                <w:rStyle w:val="Hypertextovodkaz"/>
                <w:noProof/>
                <w:sz w:val="22"/>
                <w:szCs w:val="22"/>
              </w:rPr>
              <w:t>6.3 On-line komunikace</w:t>
            </w:r>
            <w:r w:rsidR="00A40897" w:rsidRPr="00A40897">
              <w:rPr>
                <w:noProof/>
                <w:webHidden/>
                <w:sz w:val="22"/>
                <w:szCs w:val="22"/>
              </w:rPr>
              <w:tab/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begin"/>
            </w:r>
            <w:r w:rsidR="00A40897" w:rsidRPr="00A40897">
              <w:rPr>
                <w:noProof/>
                <w:webHidden/>
                <w:sz w:val="22"/>
                <w:szCs w:val="22"/>
              </w:rPr>
              <w:instrText xml:space="preserve"> PAGEREF _Toc433095692 \h </w:instrText>
            </w:r>
            <w:r w:rsidR="00A40897" w:rsidRPr="00A40897">
              <w:rPr>
                <w:noProof/>
                <w:webHidden/>
                <w:sz w:val="22"/>
                <w:szCs w:val="22"/>
              </w:rPr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850C6">
              <w:rPr>
                <w:noProof/>
                <w:webHidden/>
                <w:sz w:val="22"/>
                <w:szCs w:val="22"/>
              </w:rPr>
              <w:t>25</w:t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E0A183" w14:textId="77777777" w:rsidR="00A40897" w:rsidRPr="00A40897" w:rsidRDefault="00C2084F">
          <w:pPr>
            <w:pStyle w:val="Obsah2"/>
            <w:rPr>
              <w:rFonts w:eastAsiaTheme="minorEastAsia"/>
              <w:noProof/>
              <w:sz w:val="22"/>
              <w:szCs w:val="22"/>
            </w:rPr>
          </w:pPr>
          <w:hyperlink w:anchor="_Toc433095693" w:history="1">
            <w:r w:rsidR="00A40897" w:rsidRPr="00A40897">
              <w:rPr>
                <w:rStyle w:val="Hypertextovodkaz"/>
                <w:noProof/>
                <w:sz w:val="22"/>
                <w:szCs w:val="22"/>
              </w:rPr>
              <w:t>6.4 Mediální komunikace</w:t>
            </w:r>
            <w:r w:rsidR="00A40897" w:rsidRPr="00A40897">
              <w:rPr>
                <w:noProof/>
                <w:webHidden/>
                <w:sz w:val="22"/>
                <w:szCs w:val="22"/>
              </w:rPr>
              <w:tab/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begin"/>
            </w:r>
            <w:r w:rsidR="00A40897" w:rsidRPr="00A40897">
              <w:rPr>
                <w:noProof/>
                <w:webHidden/>
                <w:sz w:val="22"/>
                <w:szCs w:val="22"/>
              </w:rPr>
              <w:instrText xml:space="preserve"> PAGEREF _Toc433095693 \h </w:instrText>
            </w:r>
            <w:r w:rsidR="00A40897" w:rsidRPr="00A40897">
              <w:rPr>
                <w:noProof/>
                <w:webHidden/>
                <w:sz w:val="22"/>
                <w:szCs w:val="22"/>
              </w:rPr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850C6">
              <w:rPr>
                <w:noProof/>
                <w:webHidden/>
                <w:sz w:val="22"/>
                <w:szCs w:val="22"/>
              </w:rPr>
              <w:t>26</w:t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A0D4EB" w14:textId="77777777" w:rsidR="00A40897" w:rsidRPr="00A40897" w:rsidRDefault="00C2084F">
          <w:pPr>
            <w:pStyle w:val="Obsah2"/>
            <w:rPr>
              <w:rFonts w:eastAsiaTheme="minorEastAsia"/>
              <w:noProof/>
              <w:sz w:val="22"/>
              <w:szCs w:val="22"/>
            </w:rPr>
          </w:pPr>
          <w:hyperlink w:anchor="_Toc433095694" w:history="1">
            <w:r w:rsidR="00A40897" w:rsidRPr="00A40897">
              <w:rPr>
                <w:rStyle w:val="Hypertextovodkaz"/>
                <w:noProof/>
                <w:sz w:val="22"/>
                <w:szCs w:val="22"/>
              </w:rPr>
              <w:t>6.5 Public Relations</w:t>
            </w:r>
            <w:r w:rsidR="00A40897" w:rsidRPr="00A40897">
              <w:rPr>
                <w:noProof/>
                <w:webHidden/>
                <w:sz w:val="22"/>
                <w:szCs w:val="22"/>
              </w:rPr>
              <w:tab/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begin"/>
            </w:r>
            <w:r w:rsidR="00A40897" w:rsidRPr="00A40897">
              <w:rPr>
                <w:noProof/>
                <w:webHidden/>
                <w:sz w:val="22"/>
                <w:szCs w:val="22"/>
              </w:rPr>
              <w:instrText xml:space="preserve"> PAGEREF _Toc433095694 \h </w:instrText>
            </w:r>
            <w:r w:rsidR="00A40897" w:rsidRPr="00A40897">
              <w:rPr>
                <w:noProof/>
                <w:webHidden/>
                <w:sz w:val="22"/>
                <w:szCs w:val="22"/>
              </w:rPr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850C6">
              <w:rPr>
                <w:noProof/>
                <w:webHidden/>
                <w:sz w:val="22"/>
                <w:szCs w:val="22"/>
              </w:rPr>
              <w:t>26</w:t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14E2EF" w14:textId="77777777" w:rsidR="00A40897" w:rsidRPr="00A40897" w:rsidRDefault="00C2084F">
          <w:pPr>
            <w:pStyle w:val="Obsah2"/>
            <w:rPr>
              <w:rFonts w:eastAsiaTheme="minorEastAsia"/>
              <w:noProof/>
              <w:sz w:val="22"/>
              <w:szCs w:val="22"/>
            </w:rPr>
          </w:pPr>
          <w:hyperlink w:anchor="_Toc433095695" w:history="1">
            <w:r w:rsidR="00A40897" w:rsidRPr="00A40897">
              <w:rPr>
                <w:rStyle w:val="Hypertextovodkaz"/>
                <w:noProof/>
                <w:sz w:val="22"/>
                <w:szCs w:val="22"/>
              </w:rPr>
              <w:t>6.6 Ostatní nástroje</w:t>
            </w:r>
            <w:r w:rsidR="00A40897" w:rsidRPr="00A40897">
              <w:rPr>
                <w:noProof/>
                <w:webHidden/>
                <w:sz w:val="22"/>
                <w:szCs w:val="22"/>
              </w:rPr>
              <w:tab/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begin"/>
            </w:r>
            <w:r w:rsidR="00A40897" w:rsidRPr="00A40897">
              <w:rPr>
                <w:noProof/>
                <w:webHidden/>
                <w:sz w:val="22"/>
                <w:szCs w:val="22"/>
              </w:rPr>
              <w:instrText xml:space="preserve"> PAGEREF _Toc433095695 \h </w:instrText>
            </w:r>
            <w:r w:rsidR="00A40897" w:rsidRPr="00A40897">
              <w:rPr>
                <w:noProof/>
                <w:webHidden/>
                <w:sz w:val="22"/>
                <w:szCs w:val="22"/>
              </w:rPr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850C6">
              <w:rPr>
                <w:noProof/>
                <w:webHidden/>
                <w:sz w:val="22"/>
                <w:szCs w:val="22"/>
              </w:rPr>
              <w:t>27</w:t>
            </w:r>
            <w:r w:rsidR="00A40897" w:rsidRPr="00A40897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52C110" w14:textId="77777777" w:rsidR="00A40897" w:rsidRPr="00A40897" w:rsidRDefault="00C2084F">
          <w:pPr>
            <w:pStyle w:val="Obsah1"/>
            <w:rPr>
              <w:rFonts w:ascii="Times New Roman" w:eastAsiaTheme="minorEastAsia" w:hAnsi="Times New Roman"/>
              <w:b w:val="0"/>
              <w:bCs w:val="0"/>
            </w:rPr>
          </w:pPr>
          <w:hyperlink w:anchor="_Toc433095696" w:history="1">
            <w:r w:rsidR="00A40897" w:rsidRPr="00A40897">
              <w:rPr>
                <w:rStyle w:val="Hypertextovodkaz"/>
                <w:rFonts w:ascii="Times New Roman" w:hAnsi="Times New Roman"/>
              </w:rPr>
              <w:t>7. Indikativní harmonogram komunikačních aktivit</w:t>
            </w:r>
            <w:r w:rsidR="00A40897" w:rsidRPr="00A40897">
              <w:rPr>
                <w:rFonts w:ascii="Times New Roman" w:hAnsi="Times New Roman"/>
                <w:webHidden/>
              </w:rPr>
              <w:tab/>
            </w:r>
            <w:r w:rsidR="00A40897" w:rsidRPr="00A40897">
              <w:rPr>
                <w:rFonts w:ascii="Times New Roman" w:hAnsi="Times New Roman"/>
                <w:webHidden/>
              </w:rPr>
              <w:fldChar w:fldCharType="begin"/>
            </w:r>
            <w:r w:rsidR="00A40897" w:rsidRPr="00A40897">
              <w:rPr>
                <w:rFonts w:ascii="Times New Roman" w:hAnsi="Times New Roman"/>
                <w:webHidden/>
              </w:rPr>
              <w:instrText xml:space="preserve"> PAGEREF _Toc433095696 \h </w:instrText>
            </w:r>
            <w:r w:rsidR="00A40897" w:rsidRPr="00A40897">
              <w:rPr>
                <w:rFonts w:ascii="Times New Roman" w:hAnsi="Times New Roman"/>
                <w:webHidden/>
              </w:rPr>
            </w:r>
            <w:r w:rsidR="00A40897" w:rsidRPr="00A40897">
              <w:rPr>
                <w:rFonts w:ascii="Times New Roman" w:hAnsi="Times New Roman"/>
                <w:webHidden/>
              </w:rPr>
              <w:fldChar w:fldCharType="separate"/>
            </w:r>
            <w:r w:rsidR="00C850C6">
              <w:rPr>
                <w:rFonts w:ascii="Times New Roman" w:hAnsi="Times New Roman"/>
                <w:webHidden/>
              </w:rPr>
              <w:t>28</w:t>
            </w:r>
            <w:r w:rsidR="00A40897" w:rsidRPr="00A40897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0DC585A4" w14:textId="77777777" w:rsidR="00A40897" w:rsidRPr="00A40897" w:rsidRDefault="00C2084F">
          <w:pPr>
            <w:pStyle w:val="Obsah1"/>
            <w:rPr>
              <w:rFonts w:ascii="Times New Roman" w:eastAsiaTheme="minorEastAsia" w:hAnsi="Times New Roman"/>
              <w:b w:val="0"/>
              <w:bCs w:val="0"/>
            </w:rPr>
          </w:pPr>
          <w:hyperlink w:anchor="_Toc433095697" w:history="1">
            <w:r w:rsidR="00A40897" w:rsidRPr="00A40897">
              <w:rPr>
                <w:rStyle w:val="Hypertextovodkaz"/>
                <w:rFonts w:ascii="Times New Roman" w:hAnsi="Times New Roman"/>
              </w:rPr>
              <w:t>8. Rozpočet</w:t>
            </w:r>
            <w:r w:rsidR="00A40897" w:rsidRPr="00A40897">
              <w:rPr>
                <w:rFonts w:ascii="Times New Roman" w:hAnsi="Times New Roman"/>
                <w:webHidden/>
              </w:rPr>
              <w:tab/>
            </w:r>
            <w:r w:rsidR="00A40897" w:rsidRPr="00A40897">
              <w:rPr>
                <w:rFonts w:ascii="Times New Roman" w:hAnsi="Times New Roman"/>
                <w:webHidden/>
              </w:rPr>
              <w:fldChar w:fldCharType="begin"/>
            </w:r>
            <w:r w:rsidR="00A40897" w:rsidRPr="00A40897">
              <w:rPr>
                <w:rFonts w:ascii="Times New Roman" w:hAnsi="Times New Roman"/>
                <w:webHidden/>
              </w:rPr>
              <w:instrText xml:space="preserve"> PAGEREF _Toc433095697 \h </w:instrText>
            </w:r>
            <w:r w:rsidR="00A40897" w:rsidRPr="00A40897">
              <w:rPr>
                <w:rFonts w:ascii="Times New Roman" w:hAnsi="Times New Roman"/>
                <w:webHidden/>
              </w:rPr>
            </w:r>
            <w:r w:rsidR="00A40897" w:rsidRPr="00A40897">
              <w:rPr>
                <w:rFonts w:ascii="Times New Roman" w:hAnsi="Times New Roman"/>
                <w:webHidden/>
              </w:rPr>
              <w:fldChar w:fldCharType="separate"/>
            </w:r>
            <w:r w:rsidR="00C850C6">
              <w:rPr>
                <w:rFonts w:ascii="Times New Roman" w:hAnsi="Times New Roman"/>
                <w:webHidden/>
              </w:rPr>
              <w:t>30</w:t>
            </w:r>
            <w:r w:rsidR="00A40897" w:rsidRPr="00A40897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6DA49DBF" w14:textId="77777777" w:rsidR="00A40897" w:rsidRPr="00A40897" w:rsidRDefault="00C2084F">
          <w:pPr>
            <w:pStyle w:val="Obsah1"/>
            <w:rPr>
              <w:rFonts w:ascii="Times New Roman" w:eastAsiaTheme="minorEastAsia" w:hAnsi="Times New Roman"/>
              <w:b w:val="0"/>
              <w:bCs w:val="0"/>
            </w:rPr>
          </w:pPr>
          <w:hyperlink w:anchor="_Toc433095698" w:history="1">
            <w:r w:rsidR="00A40897" w:rsidRPr="00A40897">
              <w:rPr>
                <w:rStyle w:val="Hypertextovodkaz"/>
                <w:rFonts w:ascii="Times New Roman" w:hAnsi="Times New Roman"/>
              </w:rPr>
              <w:t>9. Popis správních orgánů, včetně lidských zdrojů zodpovědných za provádění informačních a propagačních opatření</w:t>
            </w:r>
            <w:r w:rsidR="00A40897" w:rsidRPr="00A40897">
              <w:rPr>
                <w:rFonts w:ascii="Times New Roman" w:hAnsi="Times New Roman"/>
                <w:webHidden/>
              </w:rPr>
              <w:tab/>
            </w:r>
            <w:r w:rsidR="00A40897" w:rsidRPr="00A40897">
              <w:rPr>
                <w:rFonts w:ascii="Times New Roman" w:hAnsi="Times New Roman"/>
                <w:webHidden/>
              </w:rPr>
              <w:fldChar w:fldCharType="begin"/>
            </w:r>
            <w:r w:rsidR="00A40897" w:rsidRPr="00A40897">
              <w:rPr>
                <w:rFonts w:ascii="Times New Roman" w:hAnsi="Times New Roman"/>
                <w:webHidden/>
              </w:rPr>
              <w:instrText xml:space="preserve"> PAGEREF _Toc433095698 \h </w:instrText>
            </w:r>
            <w:r w:rsidR="00A40897" w:rsidRPr="00A40897">
              <w:rPr>
                <w:rFonts w:ascii="Times New Roman" w:hAnsi="Times New Roman"/>
                <w:webHidden/>
              </w:rPr>
            </w:r>
            <w:r w:rsidR="00A40897" w:rsidRPr="00A40897">
              <w:rPr>
                <w:rFonts w:ascii="Times New Roman" w:hAnsi="Times New Roman"/>
                <w:webHidden/>
              </w:rPr>
              <w:fldChar w:fldCharType="separate"/>
            </w:r>
            <w:r w:rsidR="00C850C6">
              <w:rPr>
                <w:rFonts w:ascii="Times New Roman" w:hAnsi="Times New Roman"/>
                <w:webHidden/>
              </w:rPr>
              <w:t>31</w:t>
            </w:r>
            <w:r w:rsidR="00A40897" w:rsidRPr="00A40897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5F4498ED" w14:textId="77777777" w:rsidR="00A40897" w:rsidRPr="00A40897" w:rsidRDefault="00C2084F">
          <w:pPr>
            <w:pStyle w:val="Obsah1"/>
            <w:rPr>
              <w:rFonts w:ascii="Times New Roman" w:eastAsiaTheme="minorEastAsia" w:hAnsi="Times New Roman"/>
              <w:b w:val="0"/>
              <w:bCs w:val="0"/>
            </w:rPr>
          </w:pPr>
          <w:hyperlink w:anchor="_Toc433095699" w:history="1">
            <w:r w:rsidR="00A40897" w:rsidRPr="00A40897">
              <w:rPr>
                <w:rStyle w:val="Hypertextovodkaz"/>
                <w:rFonts w:ascii="Times New Roman" w:hAnsi="Times New Roman"/>
              </w:rPr>
              <w:t>10. Harmonogram evaluace a vykazování plnění indikátorů</w:t>
            </w:r>
            <w:r w:rsidR="00A40897" w:rsidRPr="00A40897">
              <w:rPr>
                <w:rFonts w:ascii="Times New Roman" w:hAnsi="Times New Roman"/>
                <w:webHidden/>
              </w:rPr>
              <w:tab/>
            </w:r>
            <w:r w:rsidR="00A40897" w:rsidRPr="00A40897">
              <w:rPr>
                <w:rFonts w:ascii="Times New Roman" w:hAnsi="Times New Roman"/>
                <w:webHidden/>
              </w:rPr>
              <w:fldChar w:fldCharType="begin"/>
            </w:r>
            <w:r w:rsidR="00A40897" w:rsidRPr="00A40897">
              <w:rPr>
                <w:rFonts w:ascii="Times New Roman" w:hAnsi="Times New Roman"/>
                <w:webHidden/>
              </w:rPr>
              <w:instrText xml:space="preserve"> PAGEREF _Toc433095699 \h </w:instrText>
            </w:r>
            <w:r w:rsidR="00A40897" w:rsidRPr="00A40897">
              <w:rPr>
                <w:rFonts w:ascii="Times New Roman" w:hAnsi="Times New Roman"/>
                <w:webHidden/>
              </w:rPr>
            </w:r>
            <w:r w:rsidR="00A40897" w:rsidRPr="00A40897">
              <w:rPr>
                <w:rFonts w:ascii="Times New Roman" w:hAnsi="Times New Roman"/>
                <w:webHidden/>
              </w:rPr>
              <w:fldChar w:fldCharType="separate"/>
            </w:r>
            <w:r w:rsidR="00C850C6">
              <w:rPr>
                <w:rFonts w:ascii="Times New Roman" w:hAnsi="Times New Roman"/>
                <w:webHidden/>
              </w:rPr>
              <w:t>33</w:t>
            </w:r>
            <w:r w:rsidR="00A40897" w:rsidRPr="00A40897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65ABB5B4" w14:textId="77777777" w:rsidR="00A40897" w:rsidRPr="00A40897" w:rsidRDefault="00C2084F">
          <w:pPr>
            <w:pStyle w:val="Obsah1"/>
            <w:rPr>
              <w:rFonts w:ascii="Times New Roman" w:eastAsiaTheme="minorEastAsia" w:hAnsi="Times New Roman"/>
              <w:b w:val="0"/>
              <w:bCs w:val="0"/>
            </w:rPr>
          </w:pPr>
          <w:hyperlink w:anchor="_Toc433095700" w:history="1">
            <w:r w:rsidR="00A40897" w:rsidRPr="00A40897">
              <w:rPr>
                <w:rStyle w:val="Hypertextovodkaz"/>
                <w:rFonts w:ascii="Times New Roman" w:hAnsi="Times New Roman"/>
              </w:rPr>
              <w:t>Seznam zkratek</w:t>
            </w:r>
            <w:r w:rsidR="00A40897" w:rsidRPr="00A40897">
              <w:rPr>
                <w:rFonts w:ascii="Times New Roman" w:hAnsi="Times New Roman"/>
                <w:webHidden/>
              </w:rPr>
              <w:tab/>
            </w:r>
            <w:r w:rsidR="00A40897" w:rsidRPr="00A40897">
              <w:rPr>
                <w:rFonts w:ascii="Times New Roman" w:hAnsi="Times New Roman"/>
                <w:webHidden/>
              </w:rPr>
              <w:fldChar w:fldCharType="begin"/>
            </w:r>
            <w:r w:rsidR="00A40897" w:rsidRPr="00A40897">
              <w:rPr>
                <w:rFonts w:ascii="Times New Roman" w:hAnsi="Times New Roman"/>
                <w:webHidden/>
              </w:rPr>
              <w:instrText xml:space="preserve"> PAGEREF _Toc433095700 \h </w:instrText>
            </w:r>
            <w:r w:rsidR="00A40897" w:rsidRPr="00A40897">
              <w:rPr>
                <w:rFonts w:ascii="Times New Roman" w:hAnsi="Times New Roman"/>
                <w:webHidden/>
              </w:rPr>
            </w:r>
            <w:r w:rsidR="00A40897" w:rsidRPr="00A40897">
              <w:rPr>
                <w:rFonts w:ascii="Times New Roman" w:hAnsi="Times New Roman"/>
                <w:webHidden/>
              </w:rPr>
              <w:fldChar w:fldCharType="separate"/>
            </w:r>
            <w:r w:rsidR="00C850C6">
              <w:rPr>
                <w:rFonts w:ascii="Times New Roman" w:hAnsi="Times New Roman"/>
                <w:webHidden/>
              </w:rPr>
              <w:t>35</w:t>
            </w:r>
            <w:r w:rsidR="00A40897" w:rsidRPr="00A40897">
              <w:rPr>
                <w:rFonts w:ascii="Times New Roman" w:hAnsi="Times New Roman"/>
                <w:webHidden/>
              </w:rPr>
              <w:fldChar w:fldCharType="end"/>
            </w:r>
          </w:hyperlink>
        </w:p>
        <w:p w14:paraId="7C5A5E96" w14:textId="77777777" w:rsidR="00E06F3B" w:rsidRPr="007F52B3" w:rsidRDefault="009414A6" w:rsidP="00086D62">
          <w:pPr>
            <w:pStyle w:val="Obsah1"/>
            <w:rPr>
              <w:sz w:val="18"/>
              <w:szCs w:val="18"/>
            </w:rPr>
          </w:pPr>
          <w:r w:rsidRPr="00A40897">
            <w:rPr>
              <w:rFonts w:ascii="Times New Roman" w:hAnsi="Times New Roman"/>
            </w:rPr>
            <w:lastRenderedPageBreak/>
            <w:fldChar w:fldCharType="end"/>
          </w:r>
        </w:p>
      </w:sdtContent>
    </w:sdt>
    <w:bookmarkStart w:id="3" w:name="_Toc423536816" w:displacedByCustomXml="prev"/>
    <w:p w14:paraId="31EBAD6F" w14:textId="77777777" w:rsidR="002E4B75" w:rsidRPr="009B4DC1" w:rsidRDefault="002E4B75" w:rsidP="0055543F">
      <w:pPr>
        <w:pStyle w:val="Nadpis1"/>
        <w:rPr>
          <w:rFonts w:cs="Times New Roman"/>
          <w:sz w:val="32"/>
          <w:szCs w:val="32"/>
        </w:rPr>
      </w:pPr>
      <w:bookmarkStart w:id="4" w:name="_Toc433095676"/>
      <w:r w:rsidRPr="009B4DC1">
        <w:rPr>
          <w:rFonts w:cs="Times New Roman"/>
          <w:sz w:val="32"/>
          <w:szCs w:val="32"/>
        </w:rPr>
        <w:t>Úvod</w:t>
      </w:r>
      <w:bookmarkEnd w:id="4"/>
      <w:bookmarkEnd w:id="3"/>
    </w:p>
    <w:p w14:paraId="3969486D" w14:textId="77777777" w:rsidR="007D1F5B" w:rsidRPr="00FB0AFD" w:rsidRDefault="005D2798" w:rsidP="005D2798">
      <w:pPr>
        <w:rPr>
          <w:rStyle w:val="Hypertextovodkaz"/>
        </w:rPr>
      </w:pPr>
      <w:r>
        <w:t>Roční komunikační plán</w:t>
      </w:r>
      <w:r w:rsidR="007808B3">
        <w:t xml:space="preserve"> </w:t>
      </w:r>
      <w:r>
        <w:t xml:space="preserve">Řídicího orgánu Operačního programu Výzkum, vývoj a vzdělávání </w:t>
      </w:r>
      <w:r w:rsidR="002E4B75" w:rsidRPr="00FB0AFD">
        <w:t>pro</w:t>
      </w:r>
      <w:r w:rsidR="007808B3">
        <w:t xml:space="preserve"> </w:t>
      </w:r>
      <w:r w:rsidR="002E4B75" w:rsidRPr="00FB0AFD">
        <w:t>rok</w:t>
      </w:r>
      <w:r w:rsidR="007808B3">
        <w:t xml:space="preserve"> </w:t>
      </w:r>
      <w:r w:rsidR="00BF222D">
        <w:t>2016</w:t>
      </w:r>
      <w:r>
        <w:t xml:space="preserve"> </w:t>
      </w:r>
      <w:r w:rsidR="002E4B75" w:rsidRPr="00FB0AFD">
        <w:t>(dále</w:t>
      </w:r>
      <w:r w:rsidR="007808B3">
        <w:t xml:space="preserve"> </w:t>
      </w:r>
      <w:r w:rsidR="00112A37" w:rsidRPr="00FB0AFD">
        <w:t>jen</w:t>
      </w:r>
      <w:r w:rsidR="007808B3">
        <w:t xml:space="preserve"> </w:t>
      </w:r>
      <w:r w:rsidR="00E6017C">
        <w:t>„</w:t>
      </w:r>
      <w:r w:rsidR="002E4B75" w:rsidRPr="00FB0AFD">
        <w:t>RKoP“)</w:t>
      </w:r>
      <w:r w:rsidR="007808B3">
        <w:t xml:space="preserve"> </w:t>
      </w:r>
      <w:r w:rsidR="002E4B75" w:rsidRPr="00FB0AFD">
        <w:t>vznikl</w:t>
      </w:r>
      <w:r w:rsidR="007808B3">
        <w:t xml:space="preserve"> </w:t>
      </w:r>
      <w:r w:rsidR="002E4B75" w:rsidRPr="00FB0AFD">
        <w:t>na</w:t>
      </w:r>
      <w:r w:rsidR="007808B3">
        <w:t xml:space="preserve"> </w:t>
      </w:r>
      <w:r w:rsidR="002E4B75" w:rsidRPr="00FB0AFD">
        <w:t>základě</w:t>
      </w:r>
      <w:r w:rsidR="007808B3">
        <w:t xml:space="preserve"> </w:t>
      </w:r>
      <w:r w:rsidR="002E4B75" w:rsidRPr="00FB0AFD">
        <w:t>ustanovení</w:t>
      </w:r>
      <w:r w:rsidR="007808B3">
        <w:t xml:space="preserve"> </w:t>
      </w:r>
      <w:r w:rsidR="002E4B75" w:rsidRPr="00FB0AFD">
        <w:t>Společné</w:t>
      </w:r>
      <w:r w:rsidR="007808B3">
        <w:t xml:space="preserve"> </w:t>
      </w:r>
      <w:r w:rsidR="002E4B75" w:rsidRPr="00FB0AFD">
        <w:t>komunikační</w:t>
      </w:r>
      <w:r w:rsidR="007808B3">
        <w:t xml:space="preserve"> </w:t>
      </w:r>
      <w:r w:rsidR="002E4B75" w:rsidRPr="00FB0AFD">
        <w:t>strategie</w:t>
      </w:r>
      <w:r w:rsidR="007808B3">
        <w:t xml:space="preserve"> </w:t>
      </w:r>
      <w:r w:rsidR="002E4B75" w:rsidRPr="00FB0AFD">
        <w:t>evropských</w:t>
      </w:r>
      <w:r w:rsidR="007808B3">
        <w:t xml:space="preserve"> </w:t>
      </w:r>
      <w:r w:rsidR="002E4B75" w:rsidRPr="00FB0AFD">
        <w:t>strukturálníc</w:t>
      </w:r>
      <w:r w:rsidR="00A32BA3" w:rsidRPr="00FB0AFD">
        <w:t>h</w:t>
      </w:r>
      <w:r w:rsidR="007808B3">
        <w:t xml:space="preserve"> </w:t>
      </w:r>
      <w:r w:rsidR="00A32BA3" w:rsidRPr="00FB0AFD">
        <w:t>a</w:t>
      </w:r>
      <w:r w:rsidR="007808B3">
        <w:t xml:space="preserve"> </w:t>
      </w:r>
      <w:r w:rsidR="00A32BA3" w:rsidRPr="00FB0AFD">
        <w:t>investičních</w:t>
      </w:r>
      <w:r w:rsidR="007808B3">
        <w:t xml:space="preserve"> </w:t>
      </w:r>
      <w:r w:rsidR="00A32BA3" w:rsidRPr="00FB0AFD">
        <w:t>fondů</w:t>
      </w:r>
      <w:r w:rsidR="007808B3">
        <w:t xml:space="preserve"> </w:t>
      </w:r>
      <w:r w:rsidR="00A32BA3" w:rsidRPr="00FB0AFD">
        <w:t>v</w:t>
      </w:r>
      <w:r w:rsidR="007808B3">
        <w:t xml:space="preserve"> </w:t>
      </w:r>
      <w:r w:rsidR="00A32BA3" w:rsidRPr="00FB0AFD">
        <w:t>ČR</w:t>
      </w:r>
      <w:r w:rsidR="007808B3">
        <w:t xml:space="preserve"> </w:t>
      </w:r>
      <w:r w:rsidR="00A32BA3" w:rsidRPr="00FB0AFD">
        <w:t>v</w:t>
      </w:r>
      <w:r w:rsidR="007808B3">
        <w:t xml:space="preserve"> </w:t>
      </w:r>
      <w:r w:rsidR="00A32BA3" w:rsidRPr="00FB0AFD">
        <w:t>programovém</w:t>
      </w:r>
      <w:r w:rsidR="007808B3">
        <w:t xml:space="preserve"> </w:t>
      </w:r>
      <w:r w:rsidR="00A32BA3" w:rsidRPr="00FB0AFD">
        <w:t>období</w:t>
      </w:r>
      <w:r w:rsidR="007808B3">
        <w:t xml:space="preserve"> </w:t>
      </w:r>
      <w:r w:rsidR="00115318" w:rsidRPr="00FB0AFD">
        <w:t>2014–2020</w:t>
      </w:r>
      <w:r w:rsidR="007808B3">
        <w:t xml:space="preserve"> </w:t>
      </w:r>
      <w:r w:rsidR="002E4B75" w:rsidRPr="00FB0AFD">
        <w:t>(dále</w:t>
      </w:r>
      <w:r w:rsidR="007808B3">
        <w:t xml:space="preserve"> </w:t>
      </w:r>
      <w:r w:rsidR="00112A37" w:rsidRPr="00FB0AFD">
        <w:t>jen</w:t>
      </w:r>
      <w:r w:rsidR="007808B3">
        <w:t xml:space="preserve"> </w:t>
      </w:r>
      <w:r w:rsidR="00E6017C">
        <w:t>„</w:t>
      </w:r>
      <w:r w:rsidR="002E4B75" w:rsidRPr="00FB0AFD">
        <w:t>SKS</w:t>
      </w:r>
      <w:r w:rsidR="007808B3">
        <w:t xml:space="preserve"> </w:t>
      </w:r>
      <w:r w:rsidR="00BA7AE7" w:rsidRPr="00FB0AFD">
        <w:t>ESIF</w:t>
      </w:r>
      <w:r w:rsidR="002E4B75" w:rsidRPr="00FB0AFD">
        <w:t>“),</w:t>
      </w:r>
      <w:r w:rsidR="007808B3">
        <w:t xml:space="preserve"> </w:t>
      </w:r>
      <w:r w:rsidR="002E4B75" w:rsidRPr="00FB0AFD">
        <w:t>která</w:t>
      </w:r>
      <w:r w:rsidR="007808B3">
        <w:t xml:space="preserve"> </w:t>
      </w:r>
      <w:r w:rsidR="002E4B75" w:rsidRPr="00FB0AFD">
        <w:t>představuje</w:t>
      </w:r>
      <w:r w:rsidR="007808B3">
        <w:t xml:space="preserve"> </w:t>
      </w:r>
      <w:r w:rsidR="002E4B75" w:rsidRPr="00FB0AFD">
        <w:t>rámcovou</w:t>
      </w:r>
      <w:r w:rsidR="007808B3">
        <w:t xml:space="preserve"> </w:t>
      </w:r>
      <w:r w:rsidR="002E4B75" w:rsidRPr="00FB0AFD">
        <w:t>komunikační</w:t>
      </w:r>
      <w:r w:rsidR="007808B3">
        <w:t xml:space="preserve"> </w:t>
      </w:r>
      <w:r w:rsidR="002E4B75" w:rsidRPr="00FB0AFD">
        <w:t>strategii</w:t>
      </w:r>
      <w:r w:rsidR="007808B3">
        <w:t xml:space="preserve"> </w:t>
      </w:r>
      <w:r w:rsidR="002E4B75" w:rsidRPr="00FB0AFD">
        <w:t>pro</w:t>
      </w:r>
      <w:r w:rsidR="007808B3">
        <w:t xml:space="preserve"> </w:t>
      </w:r>
      <w:r w:rsidR="002E4B75" w:rsidRPr="00FB0AFD">
        <w:t>všechny</w:t>
      </w:r>
      <w:r w:rsidR="007808B3">
        <w:t xml:space="preserve"> </w:t>
      </w:r>
      <w:r w:rsidR="00C653E5" w:rsidRPr="00FB0AFD">
        <w:t>Ř</w:t>
      </w:r>
      <w:r w:rsidR="002E4B75" w:rsidRPr="00FB0AFD">
        <w:t>ídicí</w:t>
      </w:r>
      <w:r w:rsidR="007808B3">
        <w:t xml:space="preserve"> </w:t>
      </w:r>
      <w:r w:rsidR="002E4B75" w:rsidRPr="00FB0AFD">
        <w:t>orgány</w:t>
      </w:r>
      <w:r w:rsidR="00213813">
        <w:t xml:space="preserve"> (dále jen</w:t>
      </w:r>
      <w:r w:rsidR="00C85222">
        <w:t xml:space="preserve"> </w:t>
      </w:r>
      <w:r w:rsidR="00213813">
        <w:t>,,ŘO“)</w:t>
      </w:r>
      <w:r w:rsidR="007808B3">
        <w:t xml:space="preserve"> </w:t>
      </w:r>
      <w:r w:rsidR="002E4B75" w:rsidRPr="00FB0AFD">
        <w:t>operačních</w:t>
      </w:r>
      <w:r w:rsidR="007808B3">
        <w:t xml:space="preserve"> </w:t>
      </w:r>
      <w:r w:rsidR="002E4B75" w:rsidRPr="00FB0AFD">
        <w:t>programů</w:t>
      </w:r>
      <w:r w:rsidR="007808B3">
        <w:t xml:space="preserve"> </w:t>
      </w:r>
      <w:r w:rsidR="002E4B75" w:rsidRPr="00FB0AFD">
        <w:t>v</w:t>
      </w:r>
      <w:r w:rsidR="007808B3">
        <w:t xml:space="preserve"> </w:t>
      </w:r>
      <w:r w:rsidR="002E4B75" w:rsidRPr="00FB0AFD">
        <w:t>programovém</w:t>
      </w:r>
      <w:r w:rsidR="007808B3">
        <w:t xml:space="preserve"> </w:t>
      </w:r>
      <w:r w:rsidR="002E4B75" w:rsidRPr="00FB0AFD">
        <w:t>období</w:t>
      </w:r>
      <w:r w:rsidR="007808B3">
        <w:t xml:space="preserve"> </w:t>
      </w:r>
      <w:r w:rsidR="00115318" w:rsidRPr="00FB0AFD">
        <w:t>2014–2020</w:t>
      </w:r>
      <w:r w:rsidR="007808B3">
        <w:t xml:space="preserve"> </w:t>
      </w:r>
      <w:r w:rsidR="002E4B75" w:rsidRPr="00FB0AFD">
        <w:t>a</w:t>
      </w:r>
      <w:r w:rsidR="006D0B8C">
        <w:t> </w:t>
      </w:r>
      <w:r w:rsidR="002E4B75" w:rsidRPr="00FB0AFD">
        <w:t>Národního</w:t>
      </w:r>
      <w:r w:rsidR="007808B3">
        <w:t xml:space="preserve"> </w:t>
      </w:r>
      <w:r w:rsidR="002E4B75" w:rsidRPr="00FB0AFD">
        <w:t>orgánu</w:t>
      </w:r>
      <w:r w:rsidR="007808B3">
        <w:t xml:space="preserve"> </w:t>
      </w:r>
      <w:r w:rsidR="002E4B75" w:rsidRPr="00FB0AFD">
        <w:t>pro</w:t>
      </w:r>
      <w:r w:rsidR="007808B3">
        <w:t xml:space="preserve"> </w:t>
      </w:r>
      <w:r w:rsidR="002E4B75" w:rsidRPr="00FB0AFD">
        <w:t>koordinaci</w:t>
      </w:r>
      <w:r w:rsidR="007808B3">
        <w:t xml:space="preserve"> </w:t>
      </w:r>
      <w:r w:rsidR="002E4B75" w:rsidRPr="00FB0AFD">
        <w:t>a</w:t>
      </w:r>
      <w:r w:rsidR="00D50998">
        <w:t> </w:t>
      </w:r>
      <w:r w:rsidR="002E4B75" w:rsidRPr="00FB0AFD">
        <w:t>řízení</w:t>
      </w:r>
      <w:r w:rsidR="007808B3">
        <w:t xml:space="preserve"> </w:t>
      </w:r>
      <w:r w:rsidR="002E4B75" w:rsidRPr="00FB0AFD">
        <w:t>Dohody</w:t>
      </w:r>
      <w:r w:rsidR="007808B3">
        <w:t xml:space="preserve"> </w:t>
      </w:r>
      <w:r w:rsidR="002E4B75" w:rsidRPr="00FB0AFD">
        <w:t>o</w:t>
      </w:r>
      <w:r w:rsidR="007808B3">
        <w:t xml:space="preserve"> </w:t>
      </w:r>
      <w:r w:rsidR="002E4B75" w:rsidRPr="00FB0AFD">
        <w:t>partnerství</w:t>
      </w:r>
      <w:r w:rsidR="007808B3">
        <w:t xml:space="preserve"> </w:t>
      </w:r>
      <w:r w:rsidR="002E4B75" w:rsidRPr="00FB0AFD">
        <w:t>(dále</w:t>
      </w:r>
      <w:r w:rsidR="007808B3">
        <w:t xml:space="preserve"> </w:t>
      </w:r>
      <w:r w:rsidR="00112A37" w:rsidRPr="00FB0AFD">
        <w:t>jen</w:t>
      </w:r>
      <w:r w:rsidR="007808B3">
        <w:t xml:space="preserve"> </w:t>
      </w:r>
      <w:r w:rsidR="002E4B75" w:rsidRPr="00FB0AFD">
        <w:t>,,NOK“</w:t>
      </w:r>
      <w:r w:rsidR="006B453E" w:rsidRPr="00FB0AFD">
        <w:t>)</w:t>
      </w:r>
      <w:r w:rsidR="007808B3">
        <w:t xml:space="preserve"> </w:t>
      </w:r>
      <w:r w:rsidR="002E4B75" w:rsidRPr="00FB0AFD">
        <w:t>v</w:t>
      </w:r>
      <w:r w:rsidR="007808B3">
        <w:t xml:space="preserve"> </w:t>
      </w:r>
      <w:r w:rsidR="002E4B75" w:rsidRPr="00FB0AFD">
        <w:t>souladu</w:t>
      </w:r>
      <w:r w:rsidR="007808B3">
        <w:t xml:space="preserve"> </w:t>
      </w:r>
      <w:r w:rsidR="002E4B75" w:rsidRPr="00FB0AFD">
        <w:t>s</w:t>
      </w:r>
      <w:r w:rsidR="007808B3">
        <w:t xml:space="preserve"> </w:t>
      </w:r>
      <w:r w:rsidR="002E4B75" w:rsidRPr="00FB0AFD">
        <w:t>Nařízením</w:t>
      </w:r>
      <w:r w:rsidR="007808B3">
        <w:t xml:space="preserve"> </w:t>
      </w:r>
      <w:r w:rsidR="002E4B75" w:rsidRPr="00FB0AFD">
        <w:t>Evropského</w:t>
      </w:r>
      <w:r w:rsidR="007808B3">
        <w:t xml:space="preserve"> </w:t>
      </w:r>
      <w:r w:rsidR="002E4B75" w:rsidRPr="00FB0AFD">
        <w:t>parlamentu</w:t>
      </w:r>
      <w:r w:rsidR="007808B3">
        <w:t xml:space="preserve"> </w:t>
      </w:r>
      <w:r w:rsidR="00980A32" w:rsidRPr="00FB0AFD">
        <w:t>a</w:t>
      </w:r>
      <w:r w:rsidR="007808B3">
        <w:t xml:space="preserve"> </w:t>
      </w:r>
      <w:r w:rsidR="00D9200D" w:rsidRPr="00FB0AFD">
        <w:t>R</w:t>
      </w:r>
      <w:r w:rsidR="002E4B75" w:rsidRPr="00FB0AFD">
        <w:t>ady</w:t>
      </w:r>
      <w:r w:rsidR="007808B3">
        <w:t xml:space="preserve"> </w:t>
      </w:r>
      <w:r w:rsidR="002E4B75" w:rsidRPr="00FB0AFD">
        <w:t>(EU)</w:t>
      </w:r>
      <w:r w:rsidR="007808B3">
        <w:t xml:space="preserve"> </w:t>
      </w:r>
      <w:r w:rsidR="002E4B75" w:rsidRPr="00FB0AFD">
        <w:t>č.</w:t>
      </w:r>
      <w:r w:rsidR="007808B3">
        <w:t xml:space="preserve"> </w:t>
      </w:r>
      <w:r w:rsidR="002E4B75" w:rsidRPr="00FB0AFD">
        <w:t>1303/2013</w:t>
      </w:r>
      <w:r w:rsidR="007808B3">
        <w:t xml:space="preserve"> </w:t>
      </w:r>
      <w:r w:rsidR="002E4B75" w:rsidRPr="00FB0AFD">
        <w:t>(dále</w:t>
      </w:r>
      <w:r w:rsidR="007808B3">
        <w:t xml:space="preserve"> </w:t>
      </w:r>
      <w:r w:rsidR="00112A37" w:rsidRPr="00FB0AFD">
        <w:t>jen</w:t>
      </w:r>
      <w:r w:rsidR="007808B3">
        <w:t xml:space="preserve"> </w:t>
      </w:r>
      <w:r w:rsidR="002E4B75" w:rsidRPr="00FB0AFD">
        <w:t>,,obecné</w:t>
      </w:r>
      <w:r w:rsidR="007808B3">
        <w:t xml:space="preserve"> </w:t>
      </w:r>
      <w:r>
        <w:t>nařízení“)</w:t>
      </w:r>
      <w:r>
        <w:rPr>
          <w:rStyle w:val="Znakapoznpodarou"/>
        </w:rPr>
        <w:footnoteReference w:id="2"/>
      </w:r>
      <w:r>
        <w:t>.</w:t>
      </w:r>
    </w:p>
    <w:p w14:paraId="170C53EB" w14:textId="77777777" w:rsidR="002D4684" w:rsidRDefault="005D2798" w:rsidP="005D2798">
      <w:r w:rsidRPr="005D2798">
        <w:t xml:space="preserve">RKoP byl vytvořen v souladu se závaznými pravidly Metodického pokynu pro publicitu </w:t>
      </w:r>
      <w:r w:rsidRPr="005D2798">
        <w:br/>
        <w:t xml:space="preserve">a komunikaci Evropských strukturálních a investičních fondů v programovém období </w:t>
      </w:r>
      <w:r w:rsidRPr="005D2798">
        <w:br/>
        <w:t xml:space="preserve">2014–2020 (dále jen </w:t>
      </w:r>
      <w:r w:rsidR="00E6017C">
        <w:t>„</w:t>
      </w:r>
      <w:r w:rsidRPr="005D2798">
        <w:t xml:space="preserve">MPP“), který popisuje systém a pravidla spolupráce mezi NOK </w:t>
      </w:r>
      <w:r w:rsidRPr="005D2798">
        <w:br/>
        <w:t xml:space="preserve">a jednotlivými </w:t>
      </w:r>
      <w:r w:rsidR="00D6574F">
        <w:t>ŘO</w:t>
      </w:r>
      <w:r w:rsidRPr="005D2798">
        <w:t xml:space="preserve"> operačních programů navzájem. </w:t>
      </w:r>
    </w:p>
    <w:p w14:paraId="4EFC1B70" w14:textId="6E83B6CE" w:rsidR="005D2798" w:rsidRPr="005D2798" w:rsidRDefault="005D2798" w:rsidP="005D2798">
      <w:r w:rsidRPr="005D2798">
        <w:t xml:space="preserve">Struktura RKoP rovněž reflektuje pravidla daná Operačním manuálem </w:t>
      </w:r>
      <w:r w:rsidR="002D4684">
        <w:t>Operačního programu Výzkum, vývoj a vzdělávání</w:t>
      </w:r>
      <w:r w:rsidRPr="005D2798">
        <w:t xml:space="preserve"> (dále jen </w:t>
      </w:r>
      <w:r w:rsidR="00E6017C">
        <w:t>„</w:t>
      </w:r>
      <w:r w:rsidRPr="005D2798">
        <w:t xml:space="preserve">OM“). Komunikační aktivity byly definovány </w:t>
      </w:r>
      <w:r w:rsidRPr="002D4684">
        <w:t>v</w:t>
      </w:r>
      <w:r w:rsidR="002D4684">
        <w:t> </w:t>
      </w:r>
      <w:r w:rsidRPr="002D4684">
        <w:t>souladu</w:t>
      </w:r>
      <w:r w:rsidRPr="005D2798">
        <w:t xml:space="preserve"> s Dlouhodobým interním komunikačním plánem (dále jen </w:t>
      </w:r>
      <w:r w:rsidR="00E6017C">
        <w:t>„</w:t>
      </w:r>
      <w:r w:rsidRPr="005D2798">
        <w:t xml:space="preserve">DiKoP“), který byl vytvořen nad rámec povinností uvedených v MPP, a to především z důvodu nastavení lepšího informování cílových skupin, efektivního plánování čerpání finančních prostředků a řešení problematiky veřejných zakázek (např. veřejná zakázka na webové prostředí, </w:t>
      </w:r>
      <w:r w:rsidR="003D6A21">
        <w:t>předměty k propagaci</w:t>
      </w:r>
      <w:r w:rsidRPr="005D2798">
        <w:t>, evaluaci, mediální kampaně).</w:t>
      </w:r>
      <w:r w:rsidR="00FB7D74">
        <w:t xml:space="preserve"> </w:t>
      </w:r>
      <w:r w:rsidR="002B3589">
        <w:t>DikoP byl schválen náměstkyní pro řízení sekce operačních programů dne 18. 9</w:t>
      </w:r>
      <w:r w:rsidR="00B43360">
        <w:t>.</w:t>
      </w:r>
      <w:r w:rsidR="002B3589">
        <w:t xml:space="preserve"> 2015.</w:t>
      </w:r>
    </w:p>
    <w:p w14:paraId="38B572F3" w14:textId="77777777" w:rsidR="002D4684" w:rsidRDefault="00F7252B" w:rsidP="00FB4E50">
      <w:r w:rsidRPr="00FB0AFD">
        <w:t>Hlavním</w:t>
      </w:r>
      <w:r w:rsidR="007808B3">
        <w:t xml:space="preserve"> </w:t>
      </w:r>
      <w:r w:rsidRPr="00FB0AFD">
        <w:t>cílem</w:t>
      </w:r>
      <w:r w:rsidR="007808B3">
        <w:t xml:space="preserve"> </w:t>
      </w:r>
      <w:r w:rsidRPr="00FB0AFD">
        <w:t>RKoP</w:t>
      </w:r>
      <w:r w:rsidR="007808B3">
        <w:t xml:space="preserve"> </w:t>
      </w:r>
      <w:r w:rsidRPr="00FB0AFD">
        <w:t>je</w:t>
      </w:r>
      <w:r w:rsidR="007808B3">
        <w:t xml:space="preserve"> </w:t>
      </w:r>
      <w:r w:rsidRPr="00FB0AFD">
        <w:t>detailnější</w:t>
      </w:r>
      <w:r w:rsidR="007808B3">
        <w:t xml:space="preserve"> </w:t>
      </w:r>
      <w:r w:rsidRPr="00FB0AFD">
        <w:t>zpřesnění</w:t>
      </w:r>
      <w:r w:rsidR="007808B3">
        <w:t xml:space="preserve"> </w:t>
      </w:r>
      <w:r w:rsidRPr="00FB0AFD">
        <w:t>SKS</w:t>
      </w:r>
      <w:r w:rsidR="002D4684">
        <w:t xml:space="preserve"> ESIF</w:t>
      </w:r>
      <w:r w:rsidRPr="00FB0AFD">
        <w:t>,</w:t>
      </w:r>
      <w:r w:rsidR="007808B3">
        <w:t xml:space="preserve"> </w:t>
      </w:r>
      <w:r w:rsidR="00BC1D2B">
        <w:t xml:space="preserve">tedy </w:t>
      </w:r>
      <w:r w:rsidRPr="00FB0AFD">
        <w:t>reagování</w:t>
      </w:r>
      <w:r w:rsidR="007808B3">
        <w:t xml:space="preserve"> </w:t>
      </w:r>
      <w:r w:rsidRPr="00FB0AFD">
        <w:t>na</w:t>
      </w:r>
      <w:r w:rsidR="007808B3">
        <w:t xml:space="preserve"> </w:t>
      </w:r>
      <w:r w:rsidRPr="00FB0AFD">
        <w:t>aktuální</w:t>
      </w:r>
      <w:r w:rsidR="007808B3">
        <w:t xml:space="preserve"> </w:t>
      </w:r>
      <w:r w:rsidRPr="00FB0AFD">
        <w:t>potřeby</w:t>
      </w:r>
      <w:r w:rsidR="007808B3">
        <w:t xml:space="preserve"> </w:t>
      </w:r>
      <w:r w:rsidRPr="00FB0AFD">
        <w:t>implementace</w:t>
      </w:r>
      <w:r w:rsidR="007808B3">
        <w:t xml:space="preserve"> </w:t>
      </w:r>
      <w:r w:rsidRPr="00FB0AFD">
        <w:t>Operačního</w:t>
      </w:r>
      <w:r w:rsidR="007808B3">
        <w:t xml:space="preserve"> </w:t>
      </w:r>
      <w:r w:rsidRPr="00FB0AFD">
        <w:t>programu</w:t>
      </w:r>
      <w:r w:rsidR="007808B3">
        <w:t xml:space="preserve"> </w:t>
      </w:r>
      <w:r w:rsidRPr="00FB0AFD">
        <w:t>Výzkum,</w:t>
      </w:r>
      <w:r w:rsidR="007808B3">
        <w:t xml:space="preserve"> </w:t>
      </w:r>
      <w:r w:rsidRPr="00FB0AFD">
        <w:t>vývoj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vzdělávání</w:t>
      </w:r>
      <w:r w:rsidR="007808B3">
        <w:t xml:space="preserve"> </w:t>
      </w:r>
      <w:r w:rsidRPr="00FB0AFD">
        <w:t>(dále</w:t>
      </w:r>
      <w:r w:rsidR="007808B3">
        <w:t xml:space="preserve"> </w:t>
      </w:r>
      <w:r w:rsidRPr="00FB0AFD">
        <w:t>jen</w:t>
      </w:r>
      <w:r w:rsidR="007808B3">
        <w:t xml:space="preserve"> </w:t>
      </w:r>
      <w:r w:rsidR="00E6017C">
        <w:t>„</w:t>
      </w:r>
      <w:r w:rsidRPr="00FB0AFD">
        <w:t>OP</w:t>
      </w:r>
      <w:r w:rsidR="007808B3">
        <w:t xml:space="preserve"> </w:t>
      </w:r>
      <w:r w:rsidRPr="00FB0AFD">
        <w:t>VVV“)</w:t>
      </w:r>
      <w:r w:rsidR="000B30E4">
        <w:t>,</w:t>
      </w:r>
      <w:r w:rsidR="007808B3">
        <w:t xml:space="preserve"> </w:t>
      </w:r>
      <w:r w:rsidR="00CD345B" w:rsidRPr="00FB0AFD">
        <w:t>a</w:t>
      </w:r>
      <w:r w:rsidR="006C2387">
        <w:t> </w:t>
      </w:r>
      <w:r w:rsidRPr="00FB0AFD">
        <w:t>následná</w:t>
      </w:r>
      <w:r w:rsidR="007808B3">
        <w:t xml:space="preserve"> </w:t>
      </w:r>
      <w:r w:rsidR="000B30E4">
        <w:t>realizace</w:t>
      </w:r>
      <w:r w:rsidR="007808B3">
        <w:t xml:space="preserve"> </w:t>
      </w:r>
      <w:r w:rsidRPr="00FB0AFD">
        <w:t>komunikačních</w:t>
      </w:r>
      <w:r w:rsidR="007808B3">
        <w:t xml:space="preserve"> </w:t>
      </w:r>
      <w:r w:rsidRPr="00FB0AFD">
        <w:t>aktivit.</w:t>
      </w:r>
      <w:r w:rsidR="007808B3">
        <w:t xml:space="preserve"> </w:t>
      </w:r>
    </w:p>
    <w:p w14:paraId="2407B742" w14:textId="77777777" w:rsidR="00696C10" w:rsidRPr="00AE6834" w:rsidRDefault="00F7252B" w:rsidP="00696C10">
      <w:r w:rsidRPr="00FB0AFD">
        <w:lastRenderedPageBreak/>
        <w:t>RKoP</w:t>
      </w:r>
      <w:r w:rsidR="007808B3">
        <w:t xml:space="preserve"> </w:t>
      </w:r>
      <w:r w:rsidRPr="00FB0AFD">
        <w:t>v</w:t>
      </w:r>
      <w:r w:rsidR="007808B3">
        <w:t xml:space="preserve"> </w:t>
      </w:r>
      <w:r w:rsidRPr="00FB0AFD">
        <w:t>detailnější</w:t>
      </w:r>
      <w:r w:rsidR="007808B3">
        <w:t xml:space="preserve"> </w:t>
      </w:r>
      <w:r w:rsidRPr="00FB0AFD">
        <w:t>míře</w:t>
      </w:r>
      <w:r w:rsidR="007808B3">
        <w:t xml:space="preserve"> </w:t>
      </w:r>
      <w:r w:rsidRPr="00FB0AFD">
        <w:t>definuje</w:t>
      </w:r>
      <w:r w:rsidR="007808B3">
        <w:t xml:space="preserve"> </w:t>
      </w:r>
      <w:r w:rsidRPr="00FB0AFD">
        <w:t>hlavní</w:t>
      </w:r>
      <w:r w:rsidR="007808B3">
        <w:t xml:space="preserve"> </w:t>
      </w:r>
      <w:r w:rsidRPr="00FB0AFD">
        <w:t>cíle</w:t>
      </w:r>
      <w:r w:rsidR="007808B3">
        <w:t xml:space="preserve"> </w:t>
      </w:r>
      <w:r w:rsidRPr="00FB0AFD">
        <w:t>informování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publicity</w:t>
      </w:r>
      <w:r w:rsidR="007808B3">
        <w:t xml:space="preserve"> </w:t>
      </w:r>
      <w:r w:rsidRPr="00FB0AFD">
        <w:t>OP</w:t>
      </w:r>
      <w:r w:rsidR="007808B3">
        <w:t xml:space="preserve"> </w:t>
      </w:r>
      <w:r w:rsidRPr="00FB0AFD">
        <w:t>VVV,</w:t>
      </w:r>
      <w:r w:rsidR="007808B3">
        <w:t xml:space="preserve"> </w:t>
      </w:r>
      <w:r w:rsidRPr="00FB0AFD">
        <w:t>komunikační</w:t>
      </w:r>
      <w:r w:rsidR="007808B3">
        <w:t xml:space="preserve"> </w:t>
      </w:r>
      <w:r w:rsidRPr="00FB0AFD">
        <w:t>témata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nástroje</w:t>
      </w:r>
      <w:r w:rsidR="007808B3">
        <w:t xml:space="preserve"> </w:t>
      </w:r>
      <w:r w:rsidRPr="00FB0AFD">
        <w:t>zvolené</w:t>
      </w:r>
      <w:r w:rsidR="007808B3">
        <w:t xml:space="preserve"> </w:t>
      </w:r>
      <w:r w:rsidRPr="00FB0AFD">
        <w:t>pro</w:t>
      </w:r>
      <w:r w:rsidR="007808B3">
        <w:t xml:space="preserve"> </w:t>
      </w:r>
      <w:r w:rsidRPr="00FB0AFD">
        <w:t>splnění</w:t>
      </w:r>
      <w:r w:rsidR="007808B3">
        <w:t xml:space="preserve"> </w:t>
      </w:r>
      <w:r w:rsidRPr="00FB0AFD">
        <w:t>nastavených</w:t>
      </w:r>
      <w:r w:rsidR="007808B3">
        <w:t xml:space="preserve"> </w:t>
      </w:r>
      <w:r w:rsidRPr="00FB0AFD">
        <w:t>cílů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indikátorů</w:t>
      </w:r>
      <w:r w:rsidR="007808B3">
        <w:t xml:space="preserve"> </w:t>
      </w:r>
      <w:r w:rsidRPr="00FB0AFD">
        <w:t>s</w:t>
      </w:r>
      <w:r w:rsidR="007808B3">
        <w:t xml:space="preserve"> </w:t>
      </w:r>
      <w:r w:rsidRPr="00FB0AFD">
        <w:t>rozlišením</w:t>
      </w:r>
      <w:r w:rsidR="007808B3">
        <w:t xml:space="preserve"> </w:t>
      </w:r>
      <w:r w:rsidRPr="00FB0AFD">
        <w:t>pro</w:t>
      </w:r>
      <w:r w:rsidR="007808B3">
        <w:t xml:space="preserve"> </w:t>
      </w:r>
      <w:r w:rsidRPr="00FB0AFD">
        <w:t>jednotlivé</w:t>
      </w:r>
      <w:r w:rsidR="007808B3">
        <w:t xml:space="preserve"> </w:t>
      </w:r>
      <w:r w:rsidRPr="00FB0AFD">
        <w:t>cílové</w:t>
      </w:r>
      <w:r w:rsidR="007808B3">
        <w:t xml:space="preserve"> </w:t>
      </w:r>
      <w:r w:rsidRPr="00FB0AFD">
        <w:t>skupiny.</w:t>
      </w:r>
      <w:r w:rsidR="007808B3">
        <w:t xml:space="preserve"> </w:t>
      </w:r>
      <w:r w:rsidRPr="00FB0AFD">
        <w:t>Dokument</w:t>
      </w:r>
      <w:r w:rsidR="007808B3">
        <w:t xml:space="preserve"> </w:t>
      </w:r>
      <w:r w:rsidRPr="00FB0AFD">
        <w:t>obsahuje</w:t>
      </w:r>
      <w:r w:rsidR="007808B3">
        <w:t xml:space="preserve"> </w:t>
      </w:r>
      <w:r w:rsidRPr="00FB0AFD">
        <w:t>rovněž</w:t>
      </w:r>
      <w:r w:rsidR="007808B3">
        <w:t xml:space="preserve"> </w:t>
      </w:r>
      <w:r w:rsidRPr="00FB0AFD">
        <w:t>konkrétní</w:t>
      </w:r>
      <w:r w:rsidR="007808B3">
        <w:t xml:space="preserve"> </w:t>
      </w:r>
      <w:r w:rsidRPr="00FB0AFD">
        <w:t>informace</w:t>
      </w:r>
      <w:r w:rsidR="007808B3">
        <w:t xml:space="preserve"> </w:t>
      </w:r>
      <w:r w:rsidRPr="00FB0AFD">
        <w:t>o</w:t>
      </w:r>
      <w:r w:rsidR="007808B3">
        <w:t xml:space="preserve"> </w:t>
      </w:r>
      <w:r w:rsidRPr="00FB0AFD">
        <w:t>plánovaných</w:t>
      </w:r>
      <w:r w:rsidR="007808B3">
        <w:t xml:space="preserve"> </w:t>
      </w:r>
      <w:r w:rsidRPr="00FB0AFD">
        <w:t>informačních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komunikačních</w:t>
      </w:r>
      <w:r w:rsidR="007808B3">
        <w:t xml:space="preserve"> </w:t>
      </w:r>
      <w:r w:rsidRPr="00FB0AFD">
        <w:t>aktivitách</w:t>
      </w:r>
      <w:r w:rsidR="007808B3">
        <w:t xml:space="preserve"> </w:t>
      </w:r>
      <w:r w:rsidRPr="00FB0AFD">
        <w:t>včetně</w:t>
      </w:r>
      <w:r w:rsidR="007808B3">
        <w:t xml:space="preserve"> </w:t>
      </w:r>
      <w:r w:rsidRPr="00FB0AFD">
        <w:t>vykazování</w:t>
      </w:r>
      <w:r w:rsidR="007808B3">
        <w:t xml:space="preserve"> </w:t>
      </w:r>
      <w:r w:rsidRPr="00FB0AFD">
        <w:t>plnění</w:t>
      </w:r>
      <w:r w:rsidR="007808B3">
        <w:t xml:space="preserve"> </w:t>
      </w:r>
      <w:r w:rsidRPr="00FB0AFD">
        <w:t>indikátorů</w:t>
      </w:r>
      <w:r w:rsidR="007808B3">
        <w:t xml:space="preserve"> </w:t>
      </w:r>
      <w:r w:rsidRPr="00FB0AFD">
        <w:t>v</w:t>
      </w:r>
      <w:r w:rsidR="007808B3">
        <w:t xml:space="preserve"> </w:t>
      </w:r>
      <w:r w:rsidRPr="00FB0AFD">
        <w:t>roce</w:t>
      </w:r>
      <w:r w:rsidR="007808B3">
        <w:t xml:space="preserve"> </w:t>
      </w:r>
      <w:r w:rsidR="00BF222D">
        <w:t>2016</w:t>
      </w:r>
      <w:r w:rsidRPr="00FB0AFD">
        <w:t>,</w:t>
      </w:r>
      <w:r w:rsidR="007808B3">
        <w:t xml:space="preserve"> </w:t>
      </w:r>
      <w:r w:rsidRPr="00FB0AFD">
        <w:t>indikativních</w:t>
      </w:r>
      <w:r w:rsidR="007808B3">
        <w:t xml:space="preserve"> </w:t>
      </w:r>
      <w:r w:rsidRPr="00FB0AFD">
        <w:t>finančních</w:t>
      </w:r>
      <w:r w:rsidR="007808B3">
        <w:t xml:space="preserve"> </w:t>
      </w:r>
      <w:r w:rsidRPr="00FB0AFD">
        <w:t>nákladů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termínů</w:t>
      </w:r>
      <w:r w:rsidR="007808B3">
        <w:t xml:space="preserve"> </w:t>
      </w:r>
      <w:r w:rsidRPr="00FB0AFD">
        <w:t>realizace</w:t>
      </w:r>
      <w:r w:rsidR="007808B3">
        <w:t xml:space="preserve"> </w:t>
      </w:r>
      <w:r w:rsidRPr="00FB0AFD">
        <w:t>v</w:t>
      </w:r>
      <w:r w:rsidR="007808B3">
        <w:t xml:space="preserve"> </w:t>
      </w:r>
      <w:r w:rsidRPr="00FB0AFD">
        <w:t>měsíčním</w:t>
      </w:r>
      <w:r w:rsidR="007808B3">
        <w:t xml:space="preserve"> </w:t>
      </w:r>
      <w:r w:rsidRPr="00FB0AFD">
        <w:t>členění</w:t>
      </w:r>
      <w:r w:rsidR="001F2F8E" w:rsidRPr="00FB0AFD">
        <w:t>.</w:t>
      </w:r>
      <w:r w:rsidR="00696C10" w:rsidRPr="00696C10">
        <w:t xml:space="preserve"> </w:t>
      </w:r>
      <w:r w:rsidR="00696C10" w:rsidRPr="00AE6834">
        <w:t xml:space="preserve">Následující schéma ukazuje provázanost metodických dokumentů pro oblast publicity fondů </w:t>
      </w:r>
      <w:r w:rsidR="00696C10">
        <w:t>Evropské unie (dále jen „</w:t>
      </w:r>
      <w:r w:rsidR="00696C10" w:rsidRPr="00AE6834">
        <w:t>EU</w:t>
      </w:r>
      <w:r w:rsidR="00696C10">
        <w:t>“)</w:t>
      </w:r>
      <w:r w:rsidR="00696C10" w:rsidRPr="00AE6834">
        <w:t>.</w:t>
      </w:r>
    </w:p>
    <w:p w14:paraId="570E36CB" w14:textId="77777777" w:rsidR="00F7252B" w:rsidRPr="00FB0AFD" w:rsidRDefault="00F7252B" w:rsidP="00FB4E50"/>
    <w:p w14:paraId="5758DF17" w14:textId="77777777" w:rsidR="00D15A39" w:rsidRPr="006D0B8C" w:rsidRDefault="00D15A39" w:rsidP="00D15A39">
      <w:pPr>
        <w:rPr>
          <w:i/>
          <w:sz w:val="18"/>
          <w:szCs w:val="18"/>
        </w:rPr>
      </w:pPr>
      <w:r w:rsidRPr="006D0B8C">
        <w:rPr>
          <w:i/>
          <w:sz w:val="18"/>
          <w:szCs w:val="18"/>
        </w:rPr>
        <w:t>Schéma č. 1: Provázanost metodických dokumentů pro oblast publicity fondů EU</w:t>
      </w:r>
      <w:r w:rsidR="006D0B8C">
        <w:rPr>
          <w:i/>
          <w:sz w:val="18"/>
          <w:szCs w:val="18"/>
        </w:rPr>
        <w:t>.</w:t>
      </w:r>
    </w:p>
    <w:p w14:paraId="07734AED" w14:textId="77777777" w:rsidR="005C68C2" w:rsidRDefault="00D15A39" w:rsidP="00F067AD">
      <w:r>
        <w:t xml:space="preserve">                                                                                                                    </w:t>
      </w:r>
    </w:p>
    <w:p w14:paraId="6D0E2A34" w14:textId="77777777" w:rsidR="00D15A39" w:rsidRDefault="009D6A2F" w:rsidP="00F067AD">
      <w:r w:rsidRPr="00FB0AF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1C1127" wp14:editId="59CAAFE0">
                <wp:simplePos x="0" y="0"/>
                <wp:positionH relativeFrom="margin">
                  <wp:posOffset>4191000</wp:posOffset>
                </wp:positionH>
                <wp:positionV relativeFrom="paragraph">
                  <wp:posOffset>224790</wp:posOffset>
                </wp:positionV>
                <wp:extent cx="1501140" cy="1028700"/>
                <wp:effectExtent l="57150" t="57150" r="346710" b="361950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028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625A5FC9" w14:textId="77777777" w:rsidR="00C2084F" w:rsidRPr="00361078" w:rsidRDefault="00C2084F" w:rsidP="00D15A3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1078">
                              <w:rPr>
                                <w:sz w:val="20"/>
                                <w:szCs w:val="20"/>
                              </w:rPr>
                              <w:t>Operační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1078">
                              <w:rPr>
                                <w:sz w:val="20"/>
                                <w:szCs w:val="20"/>
                              </w:rPr>
                              <w:t>manuál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361078">
                              <w:rPr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1078">
                              <w:rPr>
                                <w:sz w:val="20"/>
                                <w:szCs w:val="20"/>
                              </w:rPr>
                              <w:t>VVV</w:t>
                            </w:r>
                          </w:p>
                          <w:p w14:paraId="40197B7C" w14:textId="77777777" w:rsidR="00C2084F" w:rsidRPr="00361078" w:rsidRDefault="00C2084F" w:rsidP="00D15A3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1078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14:paraId="2CA3193E" w14:textId="77777777" w:rsidR="00C2084F" w:rsidRPr="00361078" w:rsidRDefault="00C2084F" w:rsidP="00D15A3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1078">
                              <w:rPr>
                                <w:sz w:val="20"/>
                                <w:szCs w:val="20"/>
                              </w:rPr>
                              <w:t>Roční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1078">
                              <w:rPr>
                                <w:sz w:val="20"/>
                                <w:szCs w:val="20"/>
                              </w:rPr>
                              <w:t>komunikační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1078">
                              <w:rPr>
                                <w:sz w:val="20"/>
                                <w:szCs w:val="20"/>
                              </w:rPr>
                              <w:t>plán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1078">
                              <w:rPr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1078">
                              <w:rPr>
                                <w:sz w:val="20"/>
                                <w:szCs w:val="20"/>
                              </w:rPr>
                              <w:t>VVV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C1127" id="Zaoblený obdélník 18" o:spid="_x0000_s1026" style="position:absolute;left:0;text-align:left;margin-left:330pt;margin-top:17.7pt;width:118.2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" fillcolor="#4f81bd" stroked="f" strokeweight="2pt">
                <v:shadow on="t" color="black" opacity="19660f" offset="4.49014mm,4.49014mm"/>
                <v:textbox>
                  <w:txbxContent>
                    <w:p w14:paraId="625A5FC9" w14:textId="77777777" w:rsidR="00C2084F" w:rsidRPr="00361078" w:rsidRDefault="00C2084F" w:rsidP="00D15A3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61078">
                        <w:rPr>
                          <w:sz w:val="20"/>
                          <w:szCs w:val="20"/>
                        </w:rPr>
                        <w:t>Operační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1078">
                        <w:rPr>
                          <w:sz w:val="20"/>
                          <w:szCs w:val="20"/>
                        </w:rPr>
                        <w:t>manuál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361078">
                        <w:rPr>
                          <w:sz w:val="20"/>
                          <w:szCs w:val="20"/>
                        </w:rPr>
                        <w:t>OP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1078">
                        <w:rPr>
                          <w:sz w:val="20"/>
                          <w:szCs w:val="20"/>
                        </w:rPr>
                        <w:t>VVV</w:t>
                      </w:r>
                    </w:p>
                    <w:p w14:paraId="40197B7C" w14:textId="77777777" w:rsidR="00C2084F" w:rsidRPr="00361078" w:rsidRDefault="00C2084F" w:rsidP="00D15A3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61078">
                        <w:rPr>
                          <w:sz w:val="20"/>
                          <w:szCs w:val="20"/>
                        </w:rPr>
                        <w:t>+</w:t>
                      </w:r>
                    </w:p>
                    <w:p w14:paraId="2CA3193E" w14:textId="77777777" w:rsidR="00C2084F" w:rsidRPr="00361078" w:rsidRDefault="00C2084F" w:rsidP="00D15A3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61078">
                        <w:rPr>
                          <w:sz w:val="20"/>
                          <w:szCs w:val="20"/>
                        </w:rPr>
                        <w:t>Roční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1078">
                        <w:rPr>
                          <w:sz w:val="20"/>
                          <w:szCs w:val="20"/>
                        </w:rPr>
                        <w:t>komunikační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1078">
                        <w:rPr>
                          <w:sz w:val="20"/>
                          <w:szCs w:val="20"/>
                        </w:rPr>
                        <w:t>plán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1078">
                        <w:rPr>
                          <w:sz w:val="20"/>
                          <w:szCs w:val="20"/>
                        </w:rPr>
                        <w:t>OP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1078">
                        <w:rPr>
                          <w:sz w:val="20"/>
                          <w:szCs w:val="20"/>
                        </w:rPr>
                        <w:t>VVV</w:t>
                      </w:r>
                      <w:r>
                        <w:rPr>
                          <w:sz w:val="20"/>
                          <w:szCs w:val="20"/>
                        </w:rPr>
                        <w:t xml:space="preserve"> – 2016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5A39" w:rsidRPr="00FB0AFD">
        <w:rPr>
          <w:noProof/>
          <w:sz w:val="22"/>
          <w:szCs w:val="22"/>
        </w:rPr>
        <w:drawing>
          <wp:inline distT="0" distB="0" distL="0" distR="0" wp14:anchorId="4FCA12BE" wp14:editId="163DF238">
            <wp:extent cx="5759450" cy="1423011"/>
            <wp:effectExtent l="0" t="57150" r="0" b="29210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376115D" w14:textId="77777777" w:rsidR="00D15A39" w:rsidRDefault="00D15A39" w:rsidP="00F067AD"/>
    <w:p w14:paraId="7384FC04" w14:textId="77777777" w:rsidR="00D15A39" w:rsidRDefault="00D15A39" w:rsidP="00F067AD"/>
    <w:p w14:paraId="4FC5207C" w14:textId="77777777" w:rsidR="00D15A39" w:rsidRDefault="00D15A39" w:rsidP="00F067AD"/>
    <w:p w14:paraId="587C18C6" w14:textId="77777777" w:rsidR="00D15A39" w:rsidRDefault="00D15A39" w:rsidP="00F067AD"/>
    <w:p w14:paraId="2BCF5B11" w14:textId="77777777" w:rsidR="00D15A39" w:rsidRDefault="00D15A39" w:rsidP="00F067AD"/>
    <w:p w14:paraId="4CE56DAC" w14:textId="77777777" w:rsidR="00D15A39" w:rsidRPr="00FB0AFD" w:rsidRDefault="00D15A39" w:rsidP="00F067AD"/>
    <w:p w14:paraId="18AD38CD" w14:textId="77777777" w:rsidR="002D4684" w:rsidRDefault="002D4684">
      <w:pPr>
        <w:spacing w:after="200" w:line="276" w:lineRule="auto"/>
        <w:jc w:val="left"/>
      </w:pPr>
      <w:r>
        <w:br w:type="page"/>
      </w:r>
    </w:p>
    <w:p w14:paraId="4868D7BB" w14:textId="77777777" w:rsidR="00B852DD" w:rsidRPr="009B4DC1" w:rsidRDefault="009B4DC1" w:rsidP="009B4DC1">
      <w:pPr>
        <w:pStyle w:val="Nadpis1"/>
        <w:rPr>
          <w:rFonts w:cs="Times New Roman"/>
          <w:sz w:val="32"/>
          <w:szCs w:val="32"/>
        </w:rPr>
      </w:pPr>
      <w:bookmarkStart w:id="5" w:name="_Toc433095677"/>
      <w:r w:rsidRPr="009B4DC1">
        <w:rPr>
          <w:rFonts w:cs="Times New Roman"/>
          <w:sz w:val="32"/>
          <w:szCs w:val="32"/>
        </w:rPr>
        <w:lastRenderedPageBreak/>
        <w:t>1.</w:t>
      </w:r>
      <w:r w:rsidR="007808B3">
        <w:rPr>
          <w:rFonts w:cs="Times New Roman"/>
          <w:sz w:val="32"/>
          <w:szCs w:val="32"/>
        </w:rPr>
        <w:t xml:space="preserve"> </w:t>
      </w:r>
      <w:r w:rsidR="00762D03" w:rsidRPr="009B4DC1">
        <w:rPr>
          <w:rFonts w:cs="Times New Roman"/>
          <w:sz w:val="32"/>
          <w:szCs w:val="32"/>
        </w:rPr>
        <w:t>Manažerské</w:t>
      </w:r>
      <w:r w:rsidR="007808B3">
        <w:rPr>
          <w:rFonts w:cs="Times New Roman"/>
          <w:sz w:val="32"/>
          <w:szCs w:val="32"/>
        </w:rPr>
        <w:t xml:space="preserve"> </w:t>
      </w:r>
      <w:r w:rsidR="00762D03" w:rsidRPr="009B4DC1">
        <w:rPr>
          <w:rFonts w:cs="Times New Roman"/>
          <w:sz w:val="32"/>
          <w:szCs w:val="32"/>
        </w:rPr>
        <w:t>shrnutí</w:t>
      </w:r>
      <w:bookmarkEnd w:id="5"/>
    </w:p>
    <w:p w14:paraId="7928F0CE" w14:textId="77777777" w:rsidR="0062760F" w:rsidRPr="00FB0AFD" w:rsidRDefault="0062760F" w:rsidP="0062760F">
      <w:pPr>
        <w:rPr>
          <w:b/>
          <w:u w:val="single"/>
        </w:rPr>
      </w:pPr>
      <w:r w:rsidRPr="00FB0AFD">
        <w:rPr>
          <w:b/>
          <w:u w:val="single"/>
        </w:rPr>
        <w:t>Návaznost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na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SKS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ESIF</w:t>
      </w:r>
      <w:r w:rsidR="007808B3">
        <w:rPr>
          <w:b/>
          <w:u w:val="single"/>
        </w:rPr>
        <w:t xml:space="preserve"> </w:t>
      </w:r>
      <w:r w:rsidR="000B1F49">
        <w:rPr>
          <w:b/>
          <w:u w:val="single"/>
        </w:rPr>
        <w:t>2014–2020</w:t>
      </w:r>
    </w:p>
    <w:p w14:paraId="32AB00CE" w14:textId="77777777" w:rsidR="005E1A0B" w:rsidRPr="000B1F49" w:rsidRDefault="00762D03" w:rsidP="00E50651">
      <w:pPr>
        <w:rPr>
          <w:rStyle w:val="Hypertextovodkaz"/>
          <w:color w:val="auto"/>
        </w:rPr>
      </w:pPr>
      <w:r w:rsidRPr="00FB0AFD">
        <w:t>Roční</w:t>
      </w:r>
      <w:r w:rsidR="007808B3">
        <w:t xml:space="preserve"> </w:t>
      </w:r>
      <w:r w:rsidRPr="00FB0AFD">
        <w:t>komunikační</w:t>
      </w:r>
      <w:r w:rsidR="007808B3">
        <w:t xml:space="preserve"> </w:t>
      </w:r>
      <w:r w:rsidRPr="00FB0AFD">
        <w:t>plán</w:t>
      </w:r>
      <w:r w:rsidR="007808B3">
        <w:t xml:space="preserve"> </w:t>
      </w:r>
      <w:r w:rsidR="00E35997" w:rsidRPr="00FB0AFD">
        <w:t>OP</w:t>
      </w:r>
      <w:r w:rsidR="007808B3">
        <w:t xml:space="preserve"> </w:t>
      </w:r>
      <w:r w:rsidR="00E35997" w:rsidRPr="00FB0AFD">
        <w:t>VVV</w:t>
      </w:r>
      <w:r w:rsidR="007808B3">
        <w:t xml:space="preserve"> </w:t>
      </w:r>
      <w:r w:rsidRPr="00FB0AFD">
        <w:t>pro</w:t>
      </w:r>
      <w:r w:rsidR="007808B3">
        <w:t xml:space="preserve"> </w:t>
      </w:r>
      <w:r w:rsidRPr="00FB0AFD">
        <w:t>rok</w:t>
      </w:r>
      <w:r w:rsidR="007808B3">
        <w:t xml:space="preserve"> </w:t>
      </w:r>
      <w:r w:rsidR="00BF222D">
        <w:t>2016</w:t>
      </w:r>
      <w:r w:rsidR="007808B3">
        <w:t xml:space="preserve"> </w:t>
      </w:r>
      <w:r w:rsidRPr="00FB0AFD">
        <w:t>navazuje</w:t>
      </w:r>
      <w:r w:rsidR="007808B3">
        <w:t xml:space="preserve"> </w:t>
      </w:r>
      <w:r w:rsidR="00221A92" w:rsidRPr="00FB0AFD">
        <w:t>na</w:t>
      </w:r>
      <w:r w:rsidR="007808B3">
        <w:t xml:space="preserve"> </w:t>
      </w:r>
      <w:r w:rsidR="00E35997" w:rsidRPr="00FB0AFD">
        <w:t>SKS</w:t>
      </w:r>
      <w:r w:rsidR="007808B3">
        <w:t xml:space="preserve"> </w:t>
      </w:r>
      <w:r w:rsidR="00BA7AE7" w:rsidRPr="00FB0AFD">
        <w:t>ESIF</w:t>
      </w:r>
      <w:r w:rsidR="007808B3">
        <w:t xml:space="preserve"> </w:t>
      </w:r>
      <w:r w:rsidR="000B1F49">
        <w:t>2014–2020</w:t>
      </w:r>
      <w:r w:rsidR="00E35997" w:rsidRPr="00FB0AFD">
        <w:t>,</w:t>
      </w:r>
      <w:r w:rsidR="007808B3">
        <w:t xml:space="preserve"> </w:t>
      </w:r>
      <w:r w:rsidR="00E35997" w:rsidRPr="00FB0AFD">
        <w:t>která</w:t>
      </w:r>
      <w:r w:rsidR="007808B3">
        <w:t xml:space="preserve"> </w:t>
      </w:r>
      <w:r w:rsidRPr="00FB0AFD">
        <w:t>definuje</w:t>
      </w:r>
      <w:r w:rsidR="007808B3">
        <w:t xml:space="preserve"> </w:t>
      </w:r>
      <w:r w:rsidRPr="00FB0AFD">
        <w:t>hlavní</w:t>
      </w:r>
      <w:r w:rsidR="007808B3">
        <w:t xml:space="preserve"> </w:t>
      </w:r>
      <w:r w:rsidRPr="00FB0AFD">
        <w:t>cíle</w:t>
      </w:r>
      <w:r w:rsidR="007808B3">
        <w:t xml:space="preserve"> </w:t>
      </w:r>
      <w:r w:rsidRPr="00FB0AFD">
        <w:t>informování</w:t>
      </w:r>
      <w:r w:rsidR="007808B3">
        <w:t xml:space="preserve"> </w:t>
      </w:r>
      <w:r w:rsidRPr="00FB0AFD">
        <w:t>a</w:t>
      </w:r>
      <w:r w:rsidR="007808B3">
        <w:t xml:space="preserve"> </w:t>
      </w:r>
      <w:r w:rsidR="00166984">
        <w:t>publicity</w:t>
      </w:r>
      <w:r w:rsidR="00B40D50">
        <w:t>. RKoP</w:t>
      </w:r>
      <w:r w:rsidR="007808B3">
        <w:t xml:space="preserve"> </w:t>
      </w:r>
      <w:r w:rsidR="007D1F5B" w:rsidRPr="00FB0AFD">
        <w:t>detailně</w:t>
      </w:r>
      <w:r w:rsidR="007808B3">
        <w:t xml:space="preserve"> </w:t>
      </w:r>
      <w:r w:rsidR="007D1F5B" w:rsidRPr="00FB0AFD">
        <w:t>zpřesňuje</w:t>
      </w:r>
      <w:r w:rsidR="007808B3">
        <w:t xml:space="preserve"> </w:t>
      </w:r>
      <w:r w:rsidR="007D1F5B" w:rsidRPr="00FB0AFD">
        <w:t>hlavní</w:t>
      </w:r>
      <w:r w:rsidR="007808B3">
        <w:t xml:space="preserve"> </w:t>
      </w:r>
      <w:r w:rsidR="007D1F5B" w:rsidRPr="00FB0AFD">
        <w:t>cíle,</w:t>
      </w:r>
      <w:r w:rsidR="007808B3">
        <w:t xml:space="preserve"> </w:t>
      </w:r>
      <w:r w:rsidRPr="00FB0AFD">
        <w:t>cílové</w:t>
      </w:r>
      <w:r w:rsidR="007808B3">
        <w:t xml:space="preserve"> </w:t>
      </w:r>
      <w:r w:rsidRPr="00FB0AFD">
        <w:t>skupiny,</w:t>
      </w:r>
      <w:r w:rsidR="007808B3">
        <w:t xml:space="preserve"> </w:t>
      </w:r>
      <w:r w:rsidRPr="00FB0AFD">
        <w:t>komunikační</w:t>
      </w:r>
      <w:r w:rsidR="007808B3">
        <w:t xml:space="preserve"> </w:t>
      </w:r>
      <w:r w:rsidRPr="00FB0AFD">
        <w:t>nástroje,</w:t>
      </w:r>
      <w:r w:rsidR="007808B3">
        <w:t xml:space="preserve"> </w:t>
      </w:r>
      <w:r w:rsidRPr="00FB0AFD">
        <w:t>rámcový</w:t>
      </w:r>
      <w:r w:rsidR="007808B3">
        <w:t xml:space="preserve"> </w:t>
      </w:r>
      <w:r w:rsidRPr="00FB0AFD">
        <w:t>harmonogram,</w:t>
      </w:r>
      <w:r w:rsidR="007808B3">
        <w:t xml:space="preserve"> </w:t>
      </w:r>
      <w:r w:rsidRPr="00FB0AFD">
        <w:t>indikativní</w:t>
      </w:r>
      <w:r w:rsidR="007808B3">
        <w:t xml:space="preserve"> </w:t>
      </w:r>
      <w:r w:rsidRPr="00FB0AFD">
        <w:t>rozpočet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pravidla</w:t>
      </w:r>
      <w:r w:rsidR="007808B3">
        <w:t xml:space="preserve"> </w:t>
      </w:r>
      <w:r w:rsidRPr="00FB0AFD">
        <w:t>pro</w:t>
      </w:r>
      <w:r w:rsidR="007808B3">
        <w:t xml:space="preserve"> </w:t>
      </w:r>
      <w:r w:rsidRPr="00FB0AFD">
        <w:t>monitoring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vyhodnocování</w:t>
      </w:r>
      <w:r w:rsidR="007808B3">
        <w:t xml:space="preserve"> </w:t>
      </w:r>
      <w:r w:rsidRPr="00FB0AFD">
        <w:t>úspěšnosti</w:t>
      </w:r>
      <w:r w:rsidR="007808B3">
        <w:t xml:space="preserve"> </w:t>
      </w:r>
      <w:r w:rsidRPr="00FB0AFD">
        <w:t>naplňování</w:t>
      </w:r>
      <w:r w:rsidR="007808B3">
        <w:t xml:space="preserve"> </w:t>
      </w:r>
      <w:r w:rsidRPr="00FB0AFD">
        <w:t>stanovených</w:t>
      </w:r>
      <w:r w:rsidR="007808B3">
        <w:t xml:space="preserve"> </w:t>
      </w:r>
      <w:r w:rsidR="00CD345B" w:rsidRPr="00FB0AFD">
        <w:t>cílů</w:t>
      </w:r>
      <w:r w:rsidR="007808B3">
        <w:t xml:space="preserve"> </w:t>
      </w:r>
      <w:r w:rsidR="00CD345B" w:rsidRPr="00FB0AFD">
        <w:t>v</w:t>
      </w:r>
      <w:r w:rsidR="007808B3">
        <w:t xml:space="preserve"> </w:t>
      </w:r>
      <w:r w:rsidR="00CD345B" w:rsidRPr="00FB0AFD">
        <w:t>návaznosti</w:t>
      </w:r>
      <w:r w:rsidR="007808B3">
        <w:t xml:space="preserve"> </w:t>
      </w:r>
      <w:r w:rsidR="00CD345B" w:rsidRPr="00FB0AFD">
        <w:t>na</w:t>
      </w:r>
      <w:r w:rsidR="007808B3">
        <w:t xml:space="preserve"> </w:t>
      </w:r>
      <w:r w:rsidR="007D1F5B" w:rsidRPr="00FB0AFD">
        <w:t>aktuální</w:t>
      </w:r>
      <w:r w:rsidR="007808B3">
        <w:t xml:space="preserve"> </w:t>
      </w:r>
      <w:r w:rsidR="007D1F5B" w:rsidRPr="00FB0AFD">
        <w:t>potřeby</w:t>
      </w:r>
      <w:r w:rsidR="007808B3">
        <w:t xml:space="preserve"> </w:t>
      </w:r>
      <w:r w:rsidR="007D1F5B" w:rsidRPr="00FB0AFD">
        <w:t>OP</w:t>
      </w:r>
      <w:r w:rsidR="00B40D50">
        <w:t> </w:t>
      </w:r>
      <w:r w:rsidR="007D1F5B" w:rsidRPr="00FB0AFD">
        <w:t>VVV.</w:t>
      </w:r>
    </w:p>
    <w:p w14:paraId="654A9CF3" w14:textId="77777777" w:rsidR="0062760F" w:rsidRPr="00FB0AFD" w:rsidRDefault="0062760F" w:rsidP="00E50651">
      <w:pPr>
        <w:rPr>
          <w:rStyle w:val="Hypertextovodkaz"/>
          <w:b/>
          <w:color w:val="auto"/>
        </w:rPr>
      </w:pPr>
      <w:r w:rsidRPr="00FB0AFD">
        <w:rPr>
          <w:rStyle w:val="Hypertextovodkaz"/>
          <w:b/>
          <w:color w:val="auto"/>
        </w:rPr>
        <w:t>Návaznost</w:t>
      </w:r>
      <w:r w:rsidR="007808B3">
        <w:rPr>
          <w:rStyle w:val="Hypertextovodkaz"/>
          <w:b/>
          <w:color w:val="auto"/>
        </w:rPr>
        <w:t xml:space="preserve"> </w:t>
      </w:r>
      <w:r w:rsidRPr="00FB0AFD">
        <w:rPr>
          <w:rStyle w:val="Hypertextovodkaz"/>
          <w:b/>
          <w:color w:val="auto"/>
        </w:rPr>
        <w:t>na</w:t>
      </w:r>
      <w:r w:rsidR="007808B3">
        <w:rPr>
          <w:rStyle w:val="Hypertextovodkaz"/>
          <w:b/>
          <w:color w:val="auto"/>
        </w:rPr>
        <w:t xml:space="preserve"> </w:t>
      </w:r>
      <w:r w:rsidRPr="00FB0AFD">
        <w:rPr>
          <w:rStyle w:val="Hypertextovodkaz"/>
          <w:b/>
          <w:color w:val="auto"/>
        </w:rPr>
        <w:t>DiKoP</w:t>
      </w:r>
      <w:r w:rsidR="007808B3">
        <w:rPr>
          <w:rStyle w:val="Hypertextovodkaz"/>
          <w:b/>
          <w:color w:val="auto"/>
        </w:rPr>
        <w:t xml:space="preserve"> </w:t>
      </w:r>
    </w:p>
    <w:p w14:paraId="7A74065E" w14:textId="77777777" w:rsidR="00AD1DEB" w:rsidRPr="00B40D50" w:rsidRDefault="00BA7AE7" w:rsidP="00AD1DEB">
      <w:pPr>
        <w:rPr>
          <w:rFonts w:ascii="Tahoma" w:hAnsi="Tahoma" w:cs="Tahoma"/>
          <w:color w:val="000000"/>
          <w:sz w:val="20"/>
          <w:szCs w:val="20"/>
        </w:rPr>
      </w:pPr>
      <w:r w:rsidRPr="00FB0AFD">
        <w:rPr>
          <w:rStyle w:val="Hypertextovodkaz"/>
          <w:color w:val="auto"/>
          <w:u w:val="none"/>
        </w:rPr>
        <w:t>RKoP</w:t>
      </w:r>
      <w:r w:rsidR="007808B3">
        <w:rPr>
          <w:rStyle w:val="Hypertextovodkaz"/>
          <w:color w:val="auto"/>
          <w:u w:val="none"/>
        </w:rPr>
        <w:t xml:space="preserve"> </w:t>
      </w:r>
      <w:r w:rsidRPr="00FB0AFD">
        <w:rPr>
          <w:rStyle w:val="Hypertextovodkaz"/>
          <w:color w:val="auto"/>
          <w:u w:val="none"/>
        </w:rPr>
        <w:t>je</w:t>
      </w:r>
      <w:r w:rsidR="007808B3">
        <w:rPr>
          <w:rStyle w:val="Hypertextovodkaz"/>
          <w:color w:val="auto"/>
          <w:u w:val="none"/>
        </w:rPr>
        <w:t xml:space="preserve"> </w:t>
      </w:r>
      <w:r w:rsidRPr="00FB0AFD">
        <w:rPr>
          <w:rStyle w:val="Hypertextovodkaz"/>
          <w:color w:val="auto"/>
          <w:u w:val="none"/>
        </w:rPr>
        <w:t>také</w:t>
      </w:r>
      <w:r w:rsidR="007808B3">
        <w:rPr>
          <w:rStyle w:val="Hypertextovodkaz"/>
          <w:color w:val="auto"/>
          <w:u w:val="none"/>
        </w:rPr>
        <w:t xml:space="preserve"> </w:t>
      </w:r>
      <w:r w:rsidRPr="00FB0AFD">
        <w:rPr>
          <w:rStyle w:val="Hypertextovodkaz"/>
          <w:color w:val="auto"/>
          <w:u w:val="none"/>
        </w:rPr>
        <w:t>v</w:t>
      </w:r>
      <w:r w:rsidR="007808B3">
        <w:rPr>
          <w:rStyle w:val="Hypertextovodkaz"/>
          <w:color w:val="auto"/>
          <w:u w:val="none"/>
        </w:rPr>
        <w:t xml:space="preserve"> </w:t>
      </w:r>
      <w:r w:rsidRPr="00FB0AFD">
        <w:rPr>
          <w:rStyle w:val="Hypertextovodkaz"/>
          <w:color w:val="auto"/>
          <w:u w:val="none"/>
        </w:rPr>
        <w:t>souladu</w:t>
      </w:r>
      <w:r w:rsidR="007808B3">
        <w:rPr>
          <w:rStyle w:val="Hypertextovodkaz"/>
          <w:color w:val="auto"/>
          <w:u w:val="none"/>
        </w:rPr>
        <w:t xml:space="preserve"> </w:t>
      </w:r>
      <w:r w:rsidRPr="00FB0AFD">
        <w:rPr>
          <w:rStyle w:val="Hypertextovodkaz"/>
          <w:color w:val="auto"/>
          <w:u w:val="none"/>
        </w:rPr>
        <w:t>s</w:t>
      </w:r>
      <w:r w:rsidR="00166984">
        <w:rPr>
          <w:rStyle w:val="Hypertextovodkaz"/>
          <w:color w:val="auto"/>
          <w:u w:val="none"/>
        </w:rPr>
        <w:t> Dlouhodobý</w:t>
      </w:r>
      <w:r w:rsidR="000D2E14">
        <w:rPr>
          <w:rStyle w:val="Hypertextovodkaz"/>
          <w:color w:val="auto"/>
          <w:u w:val="none"/>
        </w:rPr>
        <w:t>m</w:t>
      </w:r>
      <w:r w:rsidR="00166984">
        <w:rPr>
          <w:rStyle w:val="Hypertextovodkaz"/>
          <w:color w:val="auto"/>
          <w:u w:val="none"/>
        </w:rPr>
        <w:t xml:space="preserve"> interní</w:t>
      </w:r>
      <w:r w:rsidR="000D2E14">
        <w:rPr>
          <w:rStyle w:val="Hypertextovodkaz"/>
          <w:color w:val="auto"/>
          <w:u w:val="none"/>
        </w:rPr>
        <w:t>m</w:t>
      </w:r>
      <w:r w:rsidR="00166984">
        <w:rPr>
          <w:rStyle w:val="Hypertextovodkaz"/>
          <w:color w:val="auto"/>
          <w:u w:val="none"/>
        </w:rPr>
        <w:t xml:space="preserve"> komunikačním plánem</w:t>
      </w:r>
      <w:r w:rsidRPr="00FB0AFD">
        <w:rPr>
          <w:rStyle w:val="Hypertextovodkaz"/>
          <w:color w:val="auto"/>
          <w:u w:val="none"/>
        </w:rPr>
        <w:t>,</w:t>
      </w:r>
      <w:r w:rsidR="007808B3">
        <w:rPr>
          <w:rStyle w:val="Hypertextovodkaz"/>
          <w:color w:val="auto"/>
          <w:u w:val="none"/>
        </w:rPr>
        <w:t xml:space="preserve"> </w:t>
      </w:r>
      <w:r w:rsidRPr="00FB0AFD">
        <w:rPr>
          <w:rStyle w:val="Hypertextovodkaz"/>
          <w:color w:val="auto"/>
          <w:u w:val="none"/>
        </w:rPr>
        <w:t>který</w:t>
      </w:r>
      <w:r w:rsidR="007808B3">
        <w:rPr>
          <w:rStyle w:val="Hypertextovodkaz"/>
          <w:color w:val="auto"/>
          <w:u w:val="none"/>
        </w:rPr>
        <w:t xml:space="preserve"> </w:t>
      </w:r>
      <w:r w:rsidRPr="00FB0AFD">
        <w:rPr>
          <w:rStyle w:val="Hypertextovodkaz"/>
          <w:color w:val="auto"/>
          <w:u w:val="none"/>
        </w:rPr>
        <w:t>slouží</w:t>
      </w:r>
      <w:r w:rsidR="007808B3">
        <w:rPr>
          <w:rStyle w:val="Hypertextovodkaz"/>
          <w:color w:val="auto"/>
          <w:u w:val="none"/>
        </w:rPr>
        <w:t xml:space="preserve"> </w:t>
      </w:r>
      <w:r w:rsidRPr="00FB0AFD">
        <w:rPr>
          <w:rStyle w:val="Hypertextovodkaz"/>
          <w:color w:val="auto"/>
          <w:u w:val="none"/>
        </w:rPr>
        <w:t>ŘO</w:t>
      </w:r>
      <w:r w:rsidR="00FB3692">
        <w:rPr>
          <w:rStyle w:val="Hypertextovodkaz"/>
          <w:color w:val="auto"/>
          <w:u w:val="none"/>
        </w:rPr>
        <w:t> </w:t>
      </w:r>
      <w:r w:rsidRPr="00FB0AFD">
        <w:rPr>
          <w:rStyle w:val="Hypertextovodkaz"/>
          <w:color w:val="auto"/>
          <w:u w:val="none"/>
        </w:rPr>
        <w:t>OP</w:t>
      </w:r>
      <w:r w:rsidR="00FB3692">
        <w:rPr>
          <w:rStyle w:val="Hypertextovodkaz"/>
          <w:color w:val="auto"/>
          <w:u w:val="none"/>
        </w:rPr>
        <w:t> </w:t>
      </w:r>
      <w:r w:rsidRPr="00FB0AFD">
        <w:rPr>
          <w:rStyle w:val="Hypertextovodkaz"/>
          <w:color w:val="auto"/>
          <w:u w:val="none"/>
        </w:rPr>
        <w:t>VVV</w:t>
      </w:r>
      <w:r w:rsidR="007808B3">
        <w:rPr>
          <w:rStyle w:val="Hypertextovodkaz"/>
          <w:color w:val="auto"/>
          <w:u w:val="none"/>
        </w:rPr>
        <w:t xml:space="preserve"> </w:t>
      </w:r>
      <w:r w:rsidRPr="00FB0AFD">
        <w:rPr>
          <w:rStyle w:val="Hypertextovodkaz"/>
          <w:color w:val="auto"/>
          <w:u w:val="none"/>
        </w:rPr>
        <w:t>k</w:t>
      </w:r>
      <w:r w:rsidR="007808B3">
        <w:rPr>
          <w:rStyle w:val="Hypertextovodkaz"/>
          <w:color w:val="auto"/>
          <w:u w:val="none"/>
        </w:rPr>
        <w:t xml:space="preserve"> </w:t>
      </w:r>
      <w:r w:rsidR="000B30E4">
        <w:rPr>
          <w:rStyle w:val="Hypertextovodkaz"/>
          <w:color w:val="auto"/>
          <w:u w:val="none"/>
        </w:rPr>
        <w:t>efektivnějšímu</w:t>
      </w:r>
      <w:r w:rsidR="007808B3">
        <w:rPr>
          <w:rStyle w:val="Hypertextovodkaz"/>
          <w:color w:val="auto"/>
          <w:u w:val="none"/>
        </w:rPr>
        <w:t xml:space="preserve"> </w:t>
      </w:r>
      <w:r w:rsidRPr="00FB0AFD">
        <w:rPr>
          <w:rStyle w:val="Hypertextovodkaz"/>
          <w:color w:val="auto"/>
          <w:u w:val="none"/>
        </w:rPr>
        <w:t>řízení</w:t>
      </w:r>
      <w:r w:rsidR="007808B3">
        <w:rPr>
          <w:rStyle w:val="Hypertextovodkaz"/>
          <w:color w:val="auto"/>
          <w:u w:val="none"/>
        </w:rPr>
        <w:t xml:space="preserve"> </w:t>
      </w:r>
      <w:r w:rsidRPr="00FB0AFD">
        <w:rPr>
          <w:rStyle w:val="Hypertextovodkaz"/>
          <w:color w:val="auto"/>
          <w:u w:val="none"/>
        </w:rPr>
        <w:t>komunikačních</w:t>
      </w:r>
      <w:r w:rsidR="007808B3">
        <w:rPr>
          <w:rStyle w:val="Hypertextovodkaz"/>
          <w:color w:val="auto"/>
          <w:u w:val="none"/>
        </w:rPr>
        <w:t xml:space="preserve"> </w:t>
      </w:r>
      <w:r w:rsidRPr="00FB0AFD">
        <w:rPr>
          <w:rStyle w:val="Hypertextovodkaz"/>
          <w:color w:val="auto"/>
          <w:u w:val="none"/>
        </w:rPr>
        <w:t>aktivit</w:t>
      </w:r>
      <w:r w:rsidR="007808B3">
        <w:rPr>
          <w:rStyle w:val="Hypertextovodkaz"/>
          <w:color w:val="auto"/>
          <w:u w:val="none"/>
        </w:rPr>
        <w:t xml:space="preserve"> </w:t>
      </w:r>
      <w:r w:rsidRPr="00FB0AFD">
        <w:rPr>
          <w:rStyle w:val="Hypertextovodkaz"/>
          <w:color w:val="auto"/>
          <w:u w:val="none"/>
        </w:rPr>
        <w:t>a</w:t>
      </w:r>
      <w:r w:rsidR="00D97784">
        <w:rPr>
          <w:rStyle w:val="Hypertextovodkaz"/>
          <w:color w:val="auto"/>
          <w:u w:val="none"/>
        </w:rPr>
        <w:t> </w:t>
      </w:r>
      <w:r w:rsidRPr="00FB0AFD">
        <w:rPr>
          <w:rStyle w:val="Hypertextovodkaz"/>
          <w:color w:val="auto"/>
          <w:u w:val="none"/>
        </w:rPr>
        <w:t>publicity</w:t>
      </w:r>
      <w:r w:rsidR="00BC1D2B">
        <w:rPr>
          <w:rStyle w:val="Hypertextovodkaz"/>
          <w:color w:val="auto"/>
          <w:u w:val="none"/>
        </w:rPr>
        <w:t xml:space="preserve"> </w:t>
      </w:r>
      <w:r w:rsidR="000B30E4">
        <w:rPr>
          <w:rStyle w:val="Hypertextovodkaz"/>
          <w:color w:val="auto"/>
          <w:u w:val="none"/>
        </w:rPr>
        <w:t xml:space="preserve">po dobu </w:t>
      </w:r>
      <w:r w:rsidR="00BC1D2B">
        <w:rPr>
          <w:rStyle w:val="Hypertextovodkaz"/>
          <w:color w:val="auto"/>
          <w:u w:val="none"/>
        </w:rPr>
        <w:t>celého programového období.</w:t>
      </w:r>
      <w:r w:rsidR="00AD1DEB">
        <w:rPr>
          <w:rStyle w:val="Hypertextovodkaz"/>
          <w:color w:val="auto"/>
          <w:u w:val="none"/>
        </w:rPr>
        <w:t xml:space="preserve"> </w:t>
      </w:r>
      <w:r w:rsidR="00AD1DEB" w:rsidRPr="00B40D50">
        <w:rPr>
          <w:rStyle w:val="Hypertextovodkaz"/>
          <w:color w:val="auto"/>
          <w:u w:val="none"/>
        </w:rPr>
        <w:t>N</w:t>
      </w:r>
      <w:r w:rsidR="00AD1DEB" w:rsidRPr="00B40D50">
        <w:rPr>
          <w:rStyle w:val="Hypertextovodkaz"/>
          <w:color w:val="000000"/>
          <w:u w:val="none"/>
        </w:rPr>
        <w:t>avazuje na primární cílové skup</w:t>
      </w:r>
      <w:r w:rsidR="00B40D50" w:rsidRPr="00B40D50">
        <w:rPr>
          <w:rStyle w:val="Hypertextovodkaz"/>
          <w:color w:val="000000"/>
          <w:u w:val="none"/>
        </w:rPr>
        <w:t>iny a </w:t>
      </w:r>
      <w:r w:rsidR="00AD1DEB" w:rsidRPr="00B40D50">
        <w:rPr>
          <w:rStyle w:val="Hypertextovodkaz"/>
          <w:color w:val="000000"/>
          <w:u w:val="none"/>
        </w:rPr>
        <w:t xml:space="preserve">hlavní komunikační nástroje, které dále specifikuje, stanovuje indikativní rozpočet včetně harmonogramu komunikačních aktivit a vymezuje </w:t>
      </w:r>
      <w:r w:rsidR="00B40D50" w:rsidRPr="00B40D50">
        <w:rPr>
          <w:rStyle w:val="Hypertextovodkaz"/>
          <w:color w:val="000000"/>
          <w:u w:val="none"/>
        </w:rPr>
        <w:t xml:space="preserve">relevantní </w:t>
      </w:r>
      <w:r w:rsidR="00AD1DEB" w:rsidRPr="00B40D50">
        <w:rPr>
          <w:rStyle w:val="Hypertextovodkaz"/>
          <w:color w:val="000000"/>
          <w:u w:val="none"/>
        </w:rPr>
        <w:t>monitorovací indikátory</w:t>
      </w:r>
      <w:r w:rsidR="00165F9C" w:rsidRPr="00B40D50">
        <w:rPr>
          <w:rStyle w:val="Hypertextovodkaz"/>
          <w:color w:val="000000"/>
          <w:u w:val="none"/>
        </w:rPr>
        <w:t>, které jsou v DiKoP definovány</w:t>
      </w:r>
      <w:r w:rsidR="00AD1DEB" w:rsidRPr="00B40D50">
        <w:rPr>
          <w:rStyle w:val="Hypertextovodkaz"/>
          <w:color w:val="000000"/>
          <w:u w:val="none"/>
        </w:rPr>
        <w:t>.</w:t>
      </w:r>
    </w:p>
    <w:p w14:paraId="50253A29" w14:textId="77777777" w:rsidR="00BA7AE7" w:rsidRPr="00FB0AFD" w:rsidRDefault="0062760F" w:rsidP="00BA7AE7">
      <w:pPr>
        <w:rPr>
          <w:b/>
          <w:u w:val="single"/>
        </w:rPr>
      </w:pPr>
      <w:r w:rsidRPr="00FB0AFD">
        <w:rPr>
          <w:b/>
          <w:u w:val="single"/>
        </w:rPr>
        <w:t>Analýza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výchozí</w:t>
      </w:r>
      <w:r w:rsidR="0065246D">
        <w:rPr>
          <w:b/>
          <w:u w:val="single"/>
        </w:rPr>
        <w:t xml:space="preserve"> situace</w:t>
      </w:r>
    </w:p>
    <w:p w14:paraId="3F351408" w14:textId="2AE4DF7A" w:rsidR="0062760F" w:rsidRPr="00FB0AFD" w:rsidRDefault="007F722D" w:rsidP="00BA7AE7">
      <w:r>
        <w:t>P</w:t>
      </w:r>
      <w:r w:rsidR="003501FD" w:rsidRPr="00FB0AFD">
        <w:t>ři</w:t>
      </w:r>
      <w:r w:rsidR="007808B3">
        <w:t xml:space="preserve"> </w:t>
      </w:r>
      <w:r w:rsidR="003501FD" w:rsidRPr="00FB0AFD">
        <w:t>zpracování</w:t>
      </w:r>
      <w:r w:rsidR="007808B3">
        <w:t xml:space="preserve"> </w:t>
      </w:r>
      <w:r w:rsidR="003501FD" w:rsidRPr="00FB0AFD">
        <w:t>RKoP</w:t>
      </w:r>
      <w:r w:rsidR="007808B3">
        <w:t xml:space="preserve"> </w:t>
      </w:r>
      <w:r w:rsidR="00BF222D">
        <w:t>2016</w:t>
      </w:r>
      <w:r w:rsidR="007808B3">
        <w:t xml:space="preserve"> </w:t>
      </w:r>
      <w:r>
        <w:t xml:space="preserve">byly </w:t>
      </w:r>
      <w:r w:rsidR="003501FD" w:rsidRPr="00FB0AFD">
        <w:t>zohledněny</w:t>
      </w:r>
      <w:r w:rsidR="007808B3">
        <w:t xml:space="preserve"> </w:t>
      </w:r>
      <w:r w:rsidR="003501FD" w:rsidRPr="00FB0AFD">
        <w:t>zkušenosti</w:t>
      </w:r>
      <w:r w:rsidR="007808B3">
        <w:t xml:space="preserve"> </w:t>
      </w:r>
      <w:r w:rsidR="003501FD" w:rsidRPr="00FB0AFD">
        <w:t>z</w:t>
      </w:r>
      <w:r w:rsidR="006C2387">
        <w:t> </w:t>
      </w:r>
      <w:r w:rsidR="003501FD" w:rsidRPr="00FB0AFD">
        <w:t>oblasti</w:t>
      </w:r>
      <w:r w:rsidR="007808B3">
        <w:t xml:space="preserve"> </w:t>
      </w:r>
      <w:r w:rsidR="003501FD" w:rsidRPr="00FB0AFD">
        <w:t>komunikace</w:t>
      </w:r>
      <w:r w:rsidR="007808B3">
        <w:t xml:space="preserve"> </w:t>
      </w:r>
      <w:r w:rsidR="003501FD" w:rsidRPr="00FB0AFD">
        <w:t>a</w:t>
      </w:r>
      <w:r w:rsidR="007808B3">
        <w:t xml:space="preserve"> </w:t>
      </w:r>
      <w:r w:rsidR="003501FD" w:rsidRPr="00FB0AFD">
        <w:t>publicity</w:t>
      </w:r>
      <w:r w:rsidR="007808B3">
        <w:t xml:space="preserve"> </w:t>
      </w:r>
      <w:r w:rsidR="003501FD" w:rsidRPr="00FB0AFD">
        <w:t>programového</w:t>
      </w:r>
      <w:r w:rsidR="007808B3">
        <w:t xml:space="preserve"> </w:t>
      </w:r>
      <w:r w:rsidR="003501FD" w:rsidRPr="00FB0AFD">
        <w:t>období</w:t>
      </w:r>
      <w:r w:rsidR="007808B3">
        <w:t xml:space="preserve"> </w:t>
      </w:r>
      <w:r w:rsidR="000B1F49">
        <w:t>2007–2013</w:t>
      </w:r>
      <w:r w:rsidR="00BF222D">
        <w:t xml:space="preserve"> a zkušenosti s nastavením komunikačních aktivit v roce 2015</w:t>
      </w:r>
      <w:r w:rsidR="00FB7D74">
        <w:t>.</w:t>
      </w:r>
      <w:r w:rsidR="0020540B">
        <w:t xml:space="preserve"> Na základě </w:t>
      </w:r>
      <w:r w:rsidR="00A63E59">
        <w:t>této praxe</w:t>
      </w:r>
      <w:r w:rsidR="0020540B">
        <w:t xml:space="preserve"> </w:t>
      </w:r>
      <w:r w:rsidR="008C0ED9">
        <w:t xml:space="preserve">a v rámci zachování kontinuity komunikačních aktivit </w:t>
      </w:r>
      <w:r w:rsidR="0020540B">
        <w:t>budou</w:t>
      </w:r>
      <w:r w:rsidR="00334E87">
        <w:t xml:space="preserve"> i </w:t>
      </w:r>
      <w:r w:rsidR="00A63E59">
        <w:t>nadále</w:t>
      </w:r>
      <w:r w:rsidR="0020540B">
        <w:t xml:space="preserve"> v roce 201</w:t>
      </w:r>
      <w:r w:rsidR="009D6A2F">
        <w:t>6</w:t>
      </w:r>
      <w:r w:rsidR="0020540B">
        <w:t xml:space="preserve"> využívány semináře pro </w:t>
      </w:r>
      <w:r w:rsidR="00BF338C">
        <w:t>odbornou veřejnost, osobní konzultace</w:t>
      </w:r>
      <w:r w:rsidR="008C0ED9">
        <w:t>,</w:t>
      </w:r>
      <w:r w:rsidR="00BF338C">
        <w:t xml:space="preserve"> </w:t>
      </w:r>
      <w:r w:rsidR="0020540B">
        <w:t>workshopy</w:t>
      </w:r>
      <w:r>
        <w:t xml:space="preserve"> apod.</w:t>
      </w:r>
      <w:r w:rsidR="008C79CE">
        <w:t xml:space="preserve"> </w:t>
      </w:r>
      <w:r>
        <w:t xml:space="preserve">S ohledem na realizaci </w:t>
      </w:r>
      <w:r w:rsidR="00BF338C">
        <w:t>projektů k vyhlášeným výzvám OP </w:t>
      </w:r>
      <w:r w:rsidR="009D6A2F">
        <w:t>VVV</w:t>
      </w:r>
      <w:r>
        <w:t xml:space="preserve"> se budou komunikační aktivity</w:t>
      </w:r>
      <w:r w:rsidR="00696C10">
        <w:t xml:space="preserve"> vázat také na podporu příjemců a širokou veřejnost.</w:t>
      </w:r>
      <w:r w:rsidR="000D6E7C" w:rsidRPr="000D6E7C">
        <w:t xml:space="preserve"> </w:t>
      </w:r>
      <w:r w:rsidR="00A63E59">
        <w:t>K</w:t>
      </w:r>
      <w:r w:rsidR="000D6E7C">
        <w:t xml:space="preserve">omunikace s cílovými skupinami pak bude probíhat </w:t>
      </w:r>
      <w:r w:rsidR="00A63E59">
        <w:t xml:space="preserve">i </w:t>
      </w:r>
      <w:r w:rsidR="000D6E7C">
        <w:t>prostřednictvím nového přehledného interaktivního webového prostředí.</w:t>
      </w:r>
    </w:p>
    <w:p w14:paraId="724E4847" w14:textId="77777777" w:rsidR="004F4BC8" w:rsidRPr="00FB0AFD" w:rsidRDefault="004F4BC8" w:rsidP="004F4BC8">
      <w:pPr>
        <w:rPr>
          <w:b/>
          <w:u w:val="single"/>
        </w:rPr>
      </w:pPr>
      <w:r w:rsidRPr="00FB0AFD">
        <w:rPr>
          <w:b/>
          <w:u w:val="single"/>
        </w:rPr>
        <w:t>Cíle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komunikace</w:t>
      </w:r>
    </w:p>
    <w:p w14:paraId="4037AFAC" w14:textId="709EE6FB" w:rsidR="004F4BC8" w:rsidRPr="00FB0AFD" w:rsidRDefault="004F4BC8" w:rsidP="004F4BC8">
      <w:r w:rsidRPr="00FB0AFD">
        <w:t>Dle</w:t>
      </w:r>
      <w:r w:rsidR="007808B3">
        <w:t xml:space="preserve"> </w:t>
      </w:r>
      <w:r w:rsidRPr="00FB0AFD">
        <w:t>SKS</w:t>
      </w:r>
      <w:r w:rsidR="007808B3">
        <w:t xml:space="preserve"> </w:t>
      </w:r>
      <w:r w:rsidRPr="00FB0AFD">
        <w:t>ESIF</w:t>
      </w:r>
      <w:r w:rsidR="007808B3">
        <w:t xml:space="preserve"> </w:t>
      </w:r>
      <w:r w:rsidRPr="00FB0AFD">
        <w:t>pracuje</w:t>
      </w:r>
      <w:r w:rsidR="007808B3">
        <w:t xml:space="preserve"> </w:t>
      </w:r>
      <w:r w:rsidRPr="00FB0AFD">
        <w:t>OP</w:t>
      </w:r>
      <w:r w:rsidR="007808B3">
        <w:t xml:space="preserve"> </w:t>
      </w:r>
      <w:r w:rsidRPr="00FB0AFD">
        <w:t>VVV</w:t>
      </w:r>
      <w:r w:rsidR="007808B3">
        <w:t xml:space="preserve"> </w:t>
      </w:r>
      <w:r w:rsidRPr="00FB0AFD">
        <w:t>s</w:t>
      </w:r>
      <w:r w:rsidR="003B2865">
        <w:t> </w:t>
      </w:r>
      <w:r w:rsidRPr="00FB0AFD">
        <w:t>témat</w:t>
      </w:r>
      <w:r w:rsidR="003B2865">
        <w:t>y</w:t>
      </w:r>
      <w:r w:rsidR="007808B3">
        <w:t xml:space="preserve"> </w:t>
      </w:r>
      <w:r w:rsidRPr="00FB0AFD">
        <w:t>přínosů</w:t>
      </w:r>
      <w:r w:rsidR="007808B3">
        <w:t xml:space="preserve"> </w:t>
      </w:r>
      <w:r w:rsidRPr="00FB0AFD">
        <w:t>evropských</w:t>
      </w:r>
      <w:r w:rsidR="007808B3">
        <w:t xml:space="preserve"> </w:t>
      </w:r>
      <w:r w:rsidRPr="00FB0AFD">
        <w:t>fondů,</w:t>
      </w:r>
      <w:r w:rsidR="007808B3">
        <w:t xml:space="preserve"> </w:t>
      </w:r>
      <w:r w:rsidRPr="00FB0AFD">
        <w:t>které</w:t>
      </w:r>
      <w:r w:rsidR="007808B3">
        <w:t xml:space="preserve"> </w:t>
      </w:r>
      <w:r w:rsidRPr="00FB0AFD">
        <w:t>se</w:t>
      </w:r>
      <w:r w:rsidR="007808B3">
        <w:t xml:space="preserve"> </w:t>
      </w:r>
      <w:r w:rsidRPr="00FB0AFD">
        <w:t>týkají</w:t>
      </w:r>
      <w:r w:rsidR="007808B3">
        <w:t xml:space="preserve"> </w:t>
      </w:r>
      <w:r w:rsidRPr="00FB0AFD">
        <w:t>primárně</w:t>
      </w:r>
      <w:r w:rsidR="007808B3">
        <w:t xml:space="preserve"> </w:t>
      </w:r>
      <w:r w:rsidR="00C06AE3">
        <w:t xml:space="preserve">podpory </w:t>
      </w:r>
      <w:r w:rsidRPr="00FB0AFD">
        <w:rPr>
          <w:b/>
          <w:i/>
        </w:rPr>
        <w:t>vzdělávání</w:t>
      </w:r>
      <w:r w:rsidR="007808B3">
        <w:rPr>
          <w:b/>
          <w:i/>
        </w:rPr>
        <w:t xml:space="preserve"> </w:t>
      </w:r>
      <w:r w:rsidRPr="00FB0AFD">
        <w:rPr>
          <w:b/>
          <w:i/>
        </w:rPr>
        <w:t>a</w:t>
      </w:r>
      <w:r w:rsidR="007808B3">
        <w:rPr>
          <w:b/>
          <w:i/>
        </w:rPr>
        <w:t xml:space="preserve"> </w:t>
      </w:r>
      <w:r w:rsidR="00C06AE3">
        <w:rPr>
          <w:b/>
          <w:i/>
        </w:rPr>
        <w:t>rozvoje</w:t>
      </w:r>
      <w:r w:rsidR="007808B3">
        <w:rPr>
          <w:b/>
          <w:i/>
        </w:rPr>
        <w:t xml:space="preserve"> </w:t>
      </w:r>
      <w:r w:rsidRPr="00FB0AFD">
        <w:rPr>
          <w:b/>
          <w:i/>
        </w:rPr>
        <w:t>vědy</w:t>
      </w:r>
      <w:r w:rsidR="007808B3">
        <w:rPr>
          <w:b/>
          <w:i/>
        </w:rPr>
        <w:t xml:space="preserve"> </w:t>
      </w:r>
      <w:r w:rsidRPr="00FB0AFD">
        <w:rPr>
          <w:b/>
          <w:i/>
        </w:rPr>
        <w:t>a</w:t>
      </w:r>
      <w:r w:rsidR="007808B3">
        <w:rPr>
          <w:b/>
          <w:i/>
        </w:rPr>
        <w:t xml:space="preserve"> </w:t>
      </w:r>
      <w:r w:rsidRPr="00FB0AFD">
        <w:rPr>
          <w:b/>
          <w:i/>
        </w:rPr>
        <w:t>výzkumu.</w:t>
      </w:r>
      <w:r w:rsidR="007808B3">
        <w:rPr>
          <w:b/>
        </w:rPr>
        <w:t xml:space="preserve"> </w:t>
      </w:r>
      <w:r w:rsidR="003B2865">
        <w:t>Hlavním cílem k</w:t>
      </w:r>
      <w:r w:rsidRPr="00FB0AFD">
        <w:t>omunikace</w:t>
      </w:r>
      <w:r w:rsidR="007808B3">
        <w:t xml:space="preserve"> </w:t>
      </w:r>
      <w:r w:rsidRPr="00FB0AFD">
        <w:t>pro</w:t>
      </w:r>
      <w:r w:rsidR="007808B3">
        <w:t xml:space="preserve"> </w:t>
      </w:r>
      <w:r w:rsidRPr="00FB0AFD">
        <w:t>rok</w:t>
      </w:r>
      <w:r w:rsidR="007808B3">
        <w:t xml:space="preserve"> </w:t>
      </w:r>
      <w:r w:rsidRPr="00FB0AFD">
        <w:t>201</w:t>
      </w:r>
      <w:r w:rsidR="00BF222D">
        <w:t>6</w:t>
      </w:r>
      <w:r w:rsidR="007808B3">
        <w:t xml:space="preserve"> </w:t>
      </w:r>
      <w:r w:rsidR="00A63C9F">
        <w:t>je zajistit</w:t>
      </w:r>
      <w:r w:rsidR="003B2865">
        <w:t xml:space="preserve"> </w:t>
      </w:r>
      <w:r w:rsidR="000D6E7C">
        <w:rPr>
          <w:b/>
          <w:i/>
        </w:rPr>
        <w:t xml:space="preserve">informovanost o </w:t>
      </w:r>
      <w:r w:rsidR="000D6E7C" w:rsidRPr="00FB0AFD">
        <w:rPr>
          <w:b/>
          <w:i/>
        </w:rPr>
        <w:t>možnostech</w:t>
      </w:r>
      <w:r w:rsidR="000D6E7C">
        <w:rPr>
          <w:b/>
          <w:i/>
        </w:rPr>
        <w:t xml:space="preserve"> </w:t>
      </w:r>
      <w:r w:rsidR="000D6E7C" w:rsidRPr="00FB0AFD">
        <w:rPr>
          <w:b/>
          <w:i/>
        </w:rPr>
        <w:t>podpory</w:t>
      </w:r>
      <w:r w:rsidR="000D6E7C">
        <w:rPr>
          <w:b/>
          <w:i/>
        </w:rPr>
        <w:t xml:space="preserve"> </w:t>
      </w:r>
      <w:r w:rsidR="000D6E7C" w:rsidRPr="00FB0AFD">
        <w:rPr>
          <w:b/>
          <w:i/>
        </w:rPr>
        <w:t>z</w:t>
      </w:r>
      <w:r w:rsidR="000D6E7C">
        <w:rPr>
          <w:b/>
          <w:i/>
        </w:rPr>
        <w:t> </w:t>
      </w:r>
      <w:r w:rsidR="000D6E7C" w:rsidRPr="00FB0AFD">
        <w:rPr>
          <w:b/>
          <w:i/>
        </w:rPr>
        <w:t>OP</w:t>
      </w:r>
      <w:r w:rsidR="000D6E7C">
        <w:rPr>
          <w:b/>
          <w:i/>
        </w:rPr>
        <w:t xml:space="preserve"> </w:t>
      </w:r>
      <w:r w:rsidR="000D6E7C" w:rsidRPr="00FB0AFD">
        <w:rPr>
          <w:b/>
          <w:i/>
        </w:rPr>
        <w:t xml:space="preserve">VVV </w:t>
      </w:r>
      <w:r w:rsidR="000D6E7C">
        <w:rPr>
          <w:b/>
          <w:i/>
        </w:rPr>
        <w:t xml:space="preserve">a dále </w:t>
      </w:r>
      <w:r w:rsidRPr="00FB0AFD">
        <w:rPr>
          <w:b/>
          <w:i/>
        </w:rPr>
        <w:t>maximální</w:t>
      </w:r>
      <w:r w:rsidR="007808B3">
        <w:rPr>
          <w:b/>
          <w:i/>
        </w:rPr>
        <w:t xml:space="preserve"> </w:t>
      </w:r>
      <w:r w:rsidRPr="00FB0AFD">
        <w:rPr>
          <w:b/>
          <w:i/>
        </w:rPr>
        <w:t>informov</w:t>
      </w:r>
      <w:r w:rsidR="003B2865">
        <w:rPr>
          <w:b/>
          <w:i/>
        </w:rPr>
        <w:t>anost</w:t>
      </w:r>
      <w:r w:rsidR="007808B3">
        <w:rPr>
          <w:b/>
          <w:i/>
        </w:rPr>
        <w:t xml:space="preserve"> </w:t>
      </w:r>
      <w:r w:rsidR="00086D62">
        <w:rPr>
          <w:b/>
          <w:i/>
        </w:rPr>
        <w:t>odborné veřejnosti</w:t>
      </w:r>
      <w:r w:rsidR="00A63C9F">
        <w:rPr>
          <w:b/>
          <w:i/>
        </w:rPr>
        <w:t xml:space="preserve"> </w:t>
      </w:r>
      <w:r w:rsidR="009364E1">
        <w:rPr>
          <w:b/>
          <w:i/>
        </w:rPr>
        <w:t>při tvorbě projektových žádostí</w:t>
      </w:r>
      <w:r w:rsidR="00A63C9F">
        <w:t>. D</w:t>
      </w:r>
      <w:r w:rsidR="000D6E7C">
        <w:t xml:space="preserve">alším cílem je pak </w:t>
      </w:r>
      <w:r w:rsidRPr="00FB0AFD">
        <w:t>zaji</w:t>
      </w:r>
      <w:r w:rsidR="00BF3C60">
        <w:t>š</w:t>
      </w:r>
      <w:r w:rsidR="003B2865">
        <w:t>tění</w:t>
      </w:r>
      <w:r w:rsidR="00F7342C">
        <w:rPr>
          <w:b/>
          <w:i/>
        </w:rPr>
        <w:t xml:space="preserve"> přiměřené podpory příjemcům při administraci projektů OP VVV </w:t>
      </w:r>
      <w:r w:rsidR="00F7342C">
        <w:t>a </w:t>
      </w:r>
      <w:r w:rsidR="00742E14" w:rsidRPr="00F7342C">
        <w:t>zajištění</w:t>
      </w:r>
      <w:r w:rsidR="00742E14">
        <w:rPr>
          <w:b/>
          <w:i/>
        </w:rPr>
        <w:t xml:space="preserve"> informovanosti </w:t>
      </w:r>
      <w:r w:rsidR="00742E14">
        <w:rPr>
          <w:b/>
          <w:i/>
        </w:rPr>
        <w:lastRenderedPageBreak/>
        <w:t xml:space="preserve">potencionálních </w:t>
      </w:r>
      <w:r w:rsidR="00742E14" w:rsidRPr="00C63C12">
        <w:t>a</w:t>
      </w:r>
      <w:r w:rsidR="00C63C12">
        <w:t xml:space="preserve"> </w:t>
      </w:r>
      <w:r w:rsidR="00742E14" w:rsidRPr="00C63C12">
        <w:t>kone</w:t>
      </w:r>
      <w:r w:rsidR="00F7342C" w:rsidRPr="00C63C12">
        <w:t>čných</w:t>
      </w:r>
      <w:r w:rsidR="00F7342C">
        <w:rPr>
          <w:b/>
          <w:i/>
        </w:rPr>
        <w:t xml:space="preserve"> uživatelů pomoci OP VVV</w:t>
      </w:r>
      <w:r w:rsidR="00BF59BB">
        <w:rPr>
          <w:b/>
          <w:i/>
        </w:rPr>
        <w:t>.</w:t>
      </w:r>
      <w:r w:rsidR="00742E14" w:rsidRPr="00742E14">
        <w:t xml:space="preserve"> </w:t>
      </w:r>
      <w:r w:rsidR="000D6E7C">
        <w:t xml:space="preserve">V neposlední řadě budou informační a komunikační aktivity cílit na </w:t>
      </w:r>
      <w:r w:rsidR="00B81319">
        <w:rPr>
          <w:b/>
          <w:i/>
        </w:rPr>
        <w:t>informování odborné</w:t>
      </w:r>
      <w:r w:rsidR="007808B3">
        <w:rPr>
          <w:b/>
          <w:i/>
        </w:rPr>
        <w:t xml:space="preserve"> </w:t>
      </w:r>
      <w:r w:rsidRPr="00FB0AFD">
        <w:rPr>
          <w:b/>
          <w:i/>
        </w:rPr>
        <w:t>a</w:t>
      </w:r>
      <w:r w:rsidR="00F7342C">
        <w:rPr>
          <w:b/>
          <w:i/>
        </w:rPr>
        <w:t> </w:t>
      </w:r>
      <w:r w:rsidR="00742E14">
        <w:rPr>
          <w:b/>
          <w:i/>
        </w:rPr>
        <w:t>širok</w:t>
      </w:r>
      <w:r w:rsidR="00B81319">
        <w:rPr>
          <w:b/>
          <w:i/>
        </w:rPr>
        <w:t>é</w:t>
      </w:r>
      <w:r w:rsidR="007808B3">
        <w:rPr>
          <w:b/>
          <w:i/>
        </w:rPr>
        <w:t xml:space="preserve"> </w:t>
      </w:r>
      <w:r w:rsidR="00742E14">
        <w:rPr>
          <w:b/>
          <w:i/>
        </w:rPr>
        <w:t>veřejnost</w:t>
      </w:r>
      <w:r w:rsidR="00B81319">
        <w:rPr>
          <w:b/>
          <w:i/>
        </w:rPr>
        <w:t>i</w:t>
      </w:r>
      <w:r w:rsidR="007808B3">
        <w:rPr>
          <w:b/>
          <w:i/>
        </w:rPr>
        <w:t xml:space="preserve"> </w:t>
      </w:r>
      <w:r w:rsidRPr="00FB0AFD">
        <w:rPr>
          <w:b/>
          <w:i/>
        </w:rPr>
        <w:t>o</w:t>
      </w:r>
      <w:r w:rsidR="00B561F7">
        <w:rPr>
          <w:b/>
          <w:i/>
        </w:rPr>
        <w:t> </w:t>
      </w:r>
      <w:r w:rsidR="00C06AE3">
        <w:rPr>
          <w:b/>
          <w:i/>
        </w:rPr>
        <w:t>pokroku implementace</w:t>
      </w:r>
      <w:r w:rsidR="007808B3">
        <w:rPr>
          <w:b/>
          <w:i/>
        </w:rPr>
        <w:t xml:space="preserve"> </w:t>
      </w:r>
      <w:r w:rsidRPr="00FB0AFD">
        <w:rPr>
          <w:b/>
          <w:i/>
        </w:rPr>
        <w:t>OP</w:t>
      </w:r>
      <w:r w:rsidR="00C06AE3">
        <w:rPr>
          <w:b/>
          <w:i/>
        </w:rPr>
        <w:t> </w:t>
      </w:r>
      <w:r w:rsidRPr="00FB0AFD">
        <w:rPr>
          <w:b/>
          <w:i/>
        </w:rPr>
        <w:t>VVV</w:t>
      </w:r>
      <w:r w:rsidR="00C63C12">
        <w:rPr>
          <w:b/>
          <w:i/>
        </w:rPr>
        <w:t xml:space="preserve"> a ukončování programového období 2007-2013</w:t>
      </w:r>
      <w:r w:rsidR="00696C10">
        <w:rPr>
          <w:b/>
          <w:i/>
        </w:rPr>
        <w:t>.</w:t>
      </w:r>
      <w:r w:rsidR="00742E14">
        <w:rPr>
          <w:b/>
          <w:i/>
        </w:rPr>
        <w:t xml:space="preserve"> </w:t>
      </w:r>
    </w:p>
    <w:p w14:paraId="335B3845" w14:textId="77777777" w:rsidR="0062760F" w:rsidRPr="00FB0AFD" w:rsidRDefault="0062760F" w:rsidP="00BA7AE7">
      <w:pPr>
        <w:rPr>
          <w:b/>
          <w:u w:val="single"/>
        </w:rPr>
      </w:pPr>
      <w:r w:rsidRPr="00FB0AFD">
        <w:rPr>
          <w:b/>
          <w:u w:val="single"/>
        </w:rPr>
        <w:t>Cílové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skupiny</w:t>
      </w:r>
    </w:p>
    <w:p w14:paraId="4D8A804A" w14:textId="77777777" w:rsidR="00166984" w:rsidRDefault="00166984" w:rsidP="00166984">
      <w:pPr>
        <w:pStyle w:val="Nadpisobsahu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0AFD">
        <w:rPr>
          <w:rFonts w:ascii="Times New Roman" w:hAnsi="Times New Roman" w:cs="Times New Roman"/>
          <w:color w:val="auto"/>
          <w:sz w:val="24"/>
          <w:szCs w:val="24"/>
        </w:rPr>
        <w:t>RKoP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AFD">
        <w:rPr>
          <w:rFonts w:ascii="Times New Roman" w:hAnsi="Times New Roman" w:cs="Times New Roman"/>
          <w:color w:val="auto"/>
          <w:sz w:val="24"/>
          <w:szCs w:val="24"/>
        </w:rPr>
        <w:t>popisuje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0AFD">
        <w:rPr>
          <w:rFonts w:ascii="Times New Roman" w:hAnsi="Times New Roman" w:cs="Times New Roman"/>
          <w:color w:val="auto"/>
          <w:sz w:val="24"/>
          <w:szCs w:val="24"/>
        </w:rPr>
        <w:t>komunikační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0AFD">
        <w:rPr>
          <w:rFonts w:ascii="Times New Roman" w:hAnsi="Times New Roman" w:cs="Times New Roman"/>
          <w:color w:val="auto"/>
          <w:sz w:val="24"/>
          <w:szCs w:val="24"/>
        </w:rPr>
        <w:t>aktivity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0AFD">
        <w:rPr>
          <w:rFonts w:ascii="Times New Roman" w:hAnsi="Times New Roman" w:cs="Times New Roman"/>
          <w:color w:val="auto"/>
          <w:sz w:val="24"/>
          <w:szCs w:val="24"/>
        </w:rPr>
        <w:t>pro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0AFD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0AFD">
        <w:rPr>
          <w:rFonts w:ascii="Times New Roman" w:hAnsi="Times New Roman" w:cs="Times New Roman"/>
          <w:color w:val="auto"/>
          <w:sz w:val="24"/>
          <w:szCs w:val="24"/>
        </w:rPr>
        <w:t>základní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0AFD">
        <w:rPr>
          <w:rFonts w:ascii="Times New Roman" w:hAnsi="Times New Roman" w:cs="Times New Roman"/>
          <w:color w:val="auto"/>
          <w:sz w:val="24"/>
          <w:szCs w:val="24"/>
        </w:rPr>
        <w:t>cílové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0AFD">
        <w:rPr>
          <w:rFonts w:ascii="Times New Roman" w:hAnsi="Times New Roman" w:cs="Times New Roman"/>
          <w:color w:val="auto"/>
          <w:sz w:val="24"/>
          <w:szCs w:val="24"/>
        </w:rPr>
        <w:t>skupiny: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2574" w:rsidRPr="00FB0AF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odborn</w:t>
      </w:r>
      <w:r w:rsidR="0063257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ou </w:t>
      </w:r>
      <w:r w:rsidRPr="00FB0AF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veřejnost,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632574" w:rsidRPr="00FB0AF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širok</w:t>
      </w:r>
      <w:r w:rsidR="0063257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ou </w:t>
      </w:r>
      <w:r w:rsidRPr="00FB0AF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veřejnost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F1723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Pr="00FB0AF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média</w:t>
      </w:r>
      <w:r w:rsidRPr="00FB0AFD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0AFD">
        <w:rPr>
          <w:rFonts w:ascii="Times New Roman" w:hAnsi="Times New Roman" w:cs="Times New Roman"/>
          <w:color w:val="auto"/>
          <w:sz w:val="24"/>
          <w:szCs w:val="24"/>
        </w:rPr>
        <w:t>které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0AFD">
        <w:rPr>
          <w:rFonts w:ascii="Times New Roman" w:hAnsi="Times New Roman" w:cs="Times New Roman"/>
          <w:color w:val="auto"/>
          <w:sz w:val="24"/>
          <w:szCs w:val="24"/>
        </w:rPr>
        <w:t>jsou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0AFD">
        <w:rPr>
          <w:rFonts w:ascii="Times New Roman" w:hAnsi="Times New Roman" w:cs="Times New Roman"/>
          <w:color w:val="auto"/>
          <w:sz w:val="24"/>
          <w:szCs w:val="24"/>
        </w:rPr>
        <w:t>dále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0AFD">
        <w:rPr>
          <w:rFonts w:ascii="Times New Roman" w:hAnsi="Times New Roman" w:cs="Times New Roman"/>
          <w:color w:val="auto"/>
          <w:sz w:val="24"/>
          <w:szCs w:val="24"/>
        </w:rPr>
        <w:t>definovány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0AFD">
        <w:rPr>
          <w:rFonts w:ascii="Times New Roman" w:hAnsi="Times New Roman" w:cs="Times New Roman"/>
          <w:color w:val="auto"/>
          <w:sz w:val="24"/>
          <w:szCs w:val="24"/>
        </w:rPr>
        <w:t>ve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0AFD">
        <w:rPr>
          <w:rFonts w:ascii="Times New Roman" w:hAnsi="Times New Roman" w:cs="Times New Roman"/>
          <w:color w:val="auto"/>
          <w:sz w:val="24"/>
          <w:szCs w:val="24"/>
        </w:rPr>
        <w:t>specifických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0AFD">
        <w:rPr>
          <w:rFonts w:ascii="Times New Roman" w:hAnsi="Times New Roman" w:cs="Times New Roman"/>
          <w:color w:val="auto"/>
          <w:sz w:val="24"/>
          <w:szCs w:val="24"/>
        </w:rPr>
        <w:t>podskupinách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0AFD">
        <w:rPr>
          <w:rFonts w:ascii="Times New Roman" w:hAnsi="Times New Roman" w:cs="Times New Roman"/>
          <w:color w:val="auto"/>
          <w:sz w:val="24"/>
          <w:szCs w:val="24"/>
        </w:rPr>
        <w:t>dle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0AFD">
        <w:rPr>
          <w:rFonts w:ascii="Times New Roman" w:hAnsi="Times New Roman" w:cs="Times New Roman"/>
          <w:color w:val="auto"/>
          <w:sz w:val="24"/>
          <w:szCs w:val="24"/>
        </w:rPr>
        <w:t>prioritních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0AFD">
        <w:rPr>
          <w:rFonts w:ascii="Times New Roman" w:hAnsi="Times New Roman" w:cs="Times New Roman"/>
          <w:color w:val="auto"/>
          <w:sz w:val="24"/>
          <w:szCs w:val="24"/>
        </w:rPr>
        <w:t>os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0AFD">
        <w:rPr>
          <w:rFonts w:ascii="Times New Roman" w:hAnsi="Times New Roman" w:cs="Times New Roman"/>
          <w:color w:val="auto"/>
          <w:sz w:val="24"/>
          <w:szCs w:val="24"/>
        </w:rPr>
        <w:t>OP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0AFD">
        <w:rPr>
          <w:rFonts w:ascii="Times New Roman" w:hAnsi="Times New Roman" w:cs="Times New Roman"/>
          <w:color w:val="auto"/>
          <w:sz w:val="24"/>
          <w:szCs w:val="24"/>
        </w:rPr>
        <w:t>VVV.</w:t>
      </w:r>
      <w:r w:rsidR="00F7342C">
        <w:rPr>
          <w:rFonts w:ascii="Times New Roman" w:hAnsi="Times New Roman" w:cs="Times New Roman"/>
          <w:color w:val="auto"/>
          <w:sz w:val="24"/>
          <w:szCs w:val="24"/>
        </w:rPr>
        <w:t xml:space="preserve"> Následující schéma znázorňuje cílové skupiny komunikace pro rok 2016.</w:t>
      </w:r>
    </w:p>
    <w:p w14:paraId="55686CD3" w14:textId="77777777" w:rsidR="00BA7AE7" w:rsidRPr="00FB0AFD" w:rsidRDefault="00BF3C60" w:rsidP="00B40D50">
      <w:pPr>
        <w:rPr>
          <w:i/>
          <w:sz w:val="18"/>
          <w:szCs w:val="18"/>
        </w:rPr>
      </w:pPr>
      <w:r w:rsidRPr="00FB0AF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821719" wp14:editId="56BD023B">
                <wp:simplePos x="0" y="0"/>
                <wp:positionH relativeFrom="margin">
                  <wp:posOffset>4152039</wp:posOffset>
                </wp:positionH>
                <wp:positionV relativeFrom="paragraph">
                  <wp:posOffset>363050</wp:posOffset>
                </wp:positionV>
                <wp:extent cx="1203960" cy="464820"/>
                <wp:effectExtent l="57150" t="57150" r="339090" b="33528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464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5546F5E2" w14:textId="77777777" w:rsidR="00C2084F" w:rsidRPr="00405510" w:rsidRDefault="00C2084F" w:rsidP="00BA7A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5510">
                              <w:rPr>
                                <w:b/>
                              </w:rPr>
                              <w:t>Média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21719" id="Zaoblený obdélník 8" o:spid="_x0000_s1027" style="position:absolute;left:0;text-align:left;margin-left:326.95pt;margin-top:28.6pt;width:94.8pt;height:36.6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" fillcolor="#31859c" stroked="f" strokeweight="2pt">
                <v:shadow on="t" color="black" opacity="19660f" offset="4.49014mm,4.49014mm"/>
                <v:textbox>
                  <w:txbxContent>
                    <w:p w14:paraId="5546F5E2" w14:textId="77777777" w:rsidR="00C2084F" w:rsidRPr="00405510" w:rsidRDefault="00C2084F" w:rsidP="00BA7AE7">
                      <w:pPr>
                        <w:jc w:val="center"/>
                        <w:rPr>
                          <w:b/>
                        </w:rPr>
                      </w:pPr>
                      <w:r w:rsidRPr="00405510">
                        <w:rPr>
                          <w:b/>
                        </w:rPr>
                        <w:t>Média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B0AF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0B7DB5" wp14:editId="4FE24E49">
                <wp:simplePos x="0" y="0"/>
                <wp:positionH relativeFrom="margin">
                  <wp:posOffset>41765</wp:posOffset>
                </wp:positionH>
                <wp:positionV relativeFrom="paragraph">
                  <wp:posOffset>200088</wp:posOffset>
                </wp:positionV>
                <wp:extent cx="1668780" cy="1005840"/>
                <wp:effectExtent l="57150" t="57150" r="369570" b="34671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00584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0D71E126" w14:textId="77777777" w:rsidR="00C2084F" w:rsidRPr="00405510" w:rsidRDefault="00C2084F" w:rsidP="00BA7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5510">
                              <w:rPr>
                                <w:b/>
                                <w:sz w:val="28"/>
                                <w:szCs w:val="28"/>
                              </w:rPr>
                              <w:t>Odborná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5510">
                              <w:rPr>
                                <w:b/>
                                <w:sz w:val="28"/>
                                <w:szCs w:val="28"/>
                              </w:rPr>
                              <w:t>veřejnost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0B7DB5" id="Zaoblený obdélník 6" o:spid="_x0000_s1028" style="position:absolute;left:0;text-align:left;margin-left:3.3pt;margin-top:15.75pt;width:131.4pt;height:79.2pt;z-index: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" fillcolor="#403152" stroked="f" strokeweight="2pt">
                <v:shadow on="t" color="black" opacity="19660f" offset="4.49014mm,4.49014mm"/>
                <v:textbox>
                  <w:txbxContent>
                    <w:p w14:paraId="0D71E126" w14:textId="77777777" w:rsidR="00C2084F" w:rsidRPr="00405510" w:rsidRDefault="00C2084F" w:rsidP="00BA7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05510">
                        <w:rPr>
                          <w:b/>
                          <w:sz w:val="28"/>
                          <w:szCs w:val="28"/>
                        </w:rPr>
                        <w:t>Odborná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05510">
                        <w:rPr>
                          <w:b/>
                          <w:sz w:val="28"/>
                          <w:szCs w:val="28"/>
                        </w:rPr>
                        <w:t>veřejnost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3630" w:rsidRPr="00FB0AF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E235F0" wp14:editId="7C3C15D8">
                <wp:simplePos x="0" y="0"/>
                <wp:positionH relativeFrom="column">
                  <wp:posOffset>2437130</wp:posOffset>
                </wp:positionH>
                <wp:positionV relativeFrom="paragraph">
                  <wp:posOffset>248920</wp:posOffset>
                </wp:positionV>
                <wp:extent cx="1066800" cy="792480"/>
                <wp:effectExtent l="57150" t="57150" r="361950" b="35052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9248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2BF1D9D7" w14:textId="77777777" w:rsidR="00C2084F" w:rsidRPr="00405510" w:rsidRDefault="00C2084F" w:rsidP="00BA7A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5510">
                              <w:rPr>
                                <w:b/>
                              </w:rPr>
                              <w:t>Široká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05510">
                              <w:rPr>
                                <w:b/>
                              </w:rPr>
                              <w:t>veřejnost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235F0" id="Zaoblený obdélník 7" o:spid="_x0000_s1029" style="position:absolute;left:0;text-align:left;margin-left:191.9pt;margin-top:19.6pt;width:84pt;height:6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" fillcolor="#953735" stroked="f" strokeweight="2pt">
                <v:shadow on="t" color="black" opacity="19660f" offset="4.49014mm,4.49014mm"/>
                <v:textbox>
                  <w:txbxContent>
                    <w:p w14:paraId="2BF1D9D7" w14:textId="77777777" w:rsidR="00C2084F" w:rsidRPr="00405510" w:rsidRDefault="00C2084F" w:rsidP="00BA7AE7">
                      <w:pPr>
                        <w:jc w:val="center"/>
                        <w:rPr>
                          <w:b/>
                        </w:rPr>
                      </w:pPr>
                      <w:r w:rsidRPr="00405510">
                        <w:rPr>
                          <w:b/>
                        </w:rPr>
                        <w:t>Široká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05510">
                        <w:rPr>
                          <w:b/>
                        </w:rPr>
                        <w:t>veřejnost</w:t>
                      </w:r>
                    </w:p>
                  </w:txbxContent>
                </v:textbox>
              </v:roundrect>
            </w:pict>
          </mc:Fallback>
        </mc:AlternateContent>
      </w:r>
      <w:r w:rsidR="00BA7AE7" w:rsidRPr="00FB0AFD">
        <w:rPr>
          <w:i/>
          <w:sz w:val="18"/>
          <w:szCs w:val="18"/>
        </w:rPr>
        <w:t>Schéma</w:t>
      </w:r>
      <w:r w:rsidR="007808B3">
        <w:rPr>
          <w:i/>
          <w:sz w:val="18"/>
          <w:szCs w:val="18"/>
        </w:rPr>
        <w:t xml:space="preserve"> </w:t>
      </w:r>
      <w:r w:rsidR="00BA7AE7" w:rsidRPr="00FB0AFD">
        <w:rPr>
          <w:i/>
          <w:sz w:val="18"/>
          <w:szCs w:val="18"/>
        </w:rPr>
        <w:t>č.</w:t>
      </w:r>
      <w:r w:rsidR="007808B3">
        <w:rPr>
          <w:i/>
          <w:sz w:val="18"/>
          <w:szCs w:val="18"/>
        </w:rPr>
        <w:t xml:space="preserve"> </w:t>
      </w:r>
      <w:r w:rsidR="00D15A39">
        <w:rPr>
          <w:i/>
          <w:sz w:val="18"/>
          <w:szCs w:val="18"/>
        </w:rPr>
        <w:t>2</w:t>
      </w:r>
      <w:r w:rsidR="00BA7AE7" w:rsidRPr="00FB0AFD">
        <w:rPr>
          <w:i/>
          <w:sz w:val="18"/>
          <w:szCs w:val="18"/>
        </w:rPr>
        <w:t>.:</w:t>
      </w:r>
      <w:r w:rsidR="007808B3">
        <w:rPr>
          <w:i/>
          <w:sz w:val="18"/>
          <w:szCs w:val="18"/>
        </w:rPr>
        <w:t xml:space="preserve"> </w:t>
      </w:r>
      <w:r w:rsidR="00BA7AE7" w:rsidRPr="00FB0AFD">
        <w:rPr>
          <w:i/>
          <w:sz w:val="18"/>
          <w:szCs w:val="18"/>
        </w:rPr>
        <w:t>Cílové</w:t>
      </w:r>
      <w:r w:rsidR="007808B3">
        <w:rPr>
          <w:i/>
          <w:sz w:val="18"/>
          <w:szCs w:val="18"/>
        </w:rPr>
        <w:t xml:space="preserve"> </w:t>
      </w:r>
      <w:r w:rsidR="00BA7AE7" w:rsidRPr="00FB0AFD">
        <w:rPr>
          <w:i/>
          <w:sz w:val="18"/>
          <w:szCs w:val="18"/>
        </w:rPr>
        <w:t>skupiny</w:t>
      </w:r>
      <w:r w:rsidR="007808B3">
        <w:rPr>
          <w:i/>
          <w:sz w:val="18"/>
          <w:szCs w:val="18"/>
        </w:rPr>
        <w:t xml:space="preserve"> </w:t>
      </w:r>
      <w:r w:rsidR="00BA7AE7" w:rsidRPr="00FB0AFD">
        <w:rPr>
          <w:i/>
          <w:sz w:val="18"/>
          <w:szCs w:val="18"/>
        </w:rPr>
        <w:t>komunikace</w:t>
      </w:r>
      <w:r w:rsidR="007808B3">
        <w:rPr>
          <w:i/>
          <w:sz w:val="18"/>
          <w:szCs w:val="18"/>
        </w:rPr>
        <w:t xml:space="preserve"> </w:t>
      </w:r>
      <w:r w:rsidR="00BA7AE7" w:rsidRPr="00FB0AFD">
        <w:rPr>
          <w:i/>
          <w:sz w:val="18"/>
          <w:szCs w:val="18"/>
        </w:rPr>
        <w:t>pro</w:t>
      </w:r>
      <w:r w:rsidR="007808B3">
        <w:rPr>
          <w:i/>
          <w:sz w:val="18"/>
          <w:szCs w:val="18"/>
        </w:rPr>
        <w:t xml:space="preserve"> </w:t>
      </w:r>
      <w:r w:rsidR="00BA7AE7" w:rsidRPr="00FB0AFD">
        <w:rPr>
          <w:i/>
          <w:sz w:val="18"/>
          <w:szCs w:val="18"/>
        </w:rPr>
        <w:t>rok</w:t>
      </w:r>
      <w:r w:rsidR="007808B3">
        <w:rPr>
          <w:i/>
          <w:sz w:val="18"/>
          <w:szCs w:val="18"/>
        </w:rPr>
        <w:t xml:space="preserve"> </w:t>
      </w:r>
      <w:r w:rsidR="009D6A2F">
        <w:rPr>
          <w:i/>
          <w:sz w:val="18"/>
          <w:szCs w:val="18"/>
        </w:rPr>
        <w:t>2016</w:t>
      </w:r>
      <w:r w:rsidR="00BA7AE7" w:rsidRPr="00FB0AFD">
        <w:rPr>
          <w:i/>
          <w:sz w:val="18"/>
          <w:szCs w:val="18"/>
        </w:rPr>
        <w:t>,</w:t>
      </w:r>
      <w:r w:rsidR="007808B3">
        <w:rPr>
          <w:i/>
          <w:sz w:val="18"/>
          <w:szCs w:val="18"/>
        </w:rPr>
        <w:t xml:space="preserve"> </w:t>
      </w:r>
      <w:r w:rsidR="00BA7AE7" w:rsidRPr="00FB0AFD">
        <w:rPr>
          <w:i/>
          <w:sz w:val="18"/>
          <w:szCs w:val="18"/>
        </w:rPr>
        <w:t>dle</w:t>
      </w:r>
      <w:r w:rsidR="007808B3">
        <w:rPr>
          <w:i/>
          <w:sz w:val="18"/>
          <w:szCs w:val="18"/>
        </w:rPr>
        <w:t xml:space="preserve"> </w:t>
      </w:r>
      <w:r w:rsidR="00BA7AE7" w:rsidRPr="00FB0AFD">
        <w:rPr>
          <w:i/>
          <w:sz w:val="18"/>
          <w:szCs w:val="18"/>
        </w:rPr>
        <w:t>míry</w:t>
      </w:r>
      <w:r w:rsidR="007808B3">
        <w:rPr>
          <w:i/>
          <w:sz w:val="18"/>
          <w:szCs w:val="18"/>
        </w:rPr>
        <w:t xml:space="preserve"> </w:t>
      </w:r>
      <w:r w:rsidR="00BA7AE7" w:rsidRPr="00FB0AFD">
        <w:rPr>
          <w:i/>
          <w:sz w:val="18"/>
          <w:szCs w:val="18"/>
        </w:rPr>
        <w:t>relevance</w:t>
      </w:r>
      <w:bookmarkStart w:id="6" w:name="_Toc424210967"/>
      <w:bookmarkStart w:id="7" w:name="_Toc424636667"/>
      <w:bookmarkStart w:id="8" w:name="_Toc424718504"/>
      <w:bookmarkStart w:id="9" w:name="_Toc425338285"/>
    </w:p>
    <w:bookmarkEnd w:id="6"/>
    <w:bookmarkEnd w:id="7"/>
    <w:bookmarkEnd w:id="8"/>
    <w:bookmarkEnd w:id="9"/>
    <w:p w14:paraId="2223C19B" w14:textId="77777777" w:rsidR="00BA7AE7" w:rsidRPr="00FB0AFD" w:rsidRDefault="00BA7AE7" w:rsidP="00E50651">
      <w:pPr>
        <w:rPr>
          <w:rStyle w:val="Hypertextovodkaz"/>
        </w:rPr>
      </w:pPr>
    </w:p>
    <w:p w14:paraId="50C720D0" w14:textId="77777777" w:rsidR="00BA7AE7" w:rsidRPr="00FB0AFD" w:rsidRDefault="00BA7AE7" w:rsidP="00E50651">
      <w:pPr>
        <w:rPr>
          <w:rStyle w:val="Hypertextovodkaz"/>
        </w:rPr>
      </w:pPr>
    </w:p>
    <w:p w14:paraId="0242ACAC" w14:textId="77777777" w:rsidR="00BA7AE7" w:rsidRDefault="00BA7AE7" w:rsidP="00E50651">
      <w:pPr>
        <w:rPr>
          <w:rStyle w:val="Hypertextovodkaz"/>
        </w:rPr>
      </w:pPr>
    </w:p>
    <w:p w14:paraId="52E7058B" w14:textId="77777777" w:rsidR="00B43360" w:rsidRDefault="00B43360" w:rsidP="00B40D50">
      <w:pPr>
        <w:spacing w:before="120"/>
        <w:rPr>
          <w:b/>
          <w:u w:val="single"/>
        </w:rPr>
      </w:pPr>
    </w:p>
    <w:p w14:paraId="03CC9525" w14:textId="77777777" w:rsidR="0062760F" w:rsidRPr="00FB0AFD" w:rsidRDefault="0062760F" w:rsidP="00B40D50">
      <w:pPr>
        <w:spacing w:before="120"/>
        <w:rPr>
          <w:b/>
          <w:u w:val="single"/>
        </w:rPr>
      </w:pPr>
      <w:r w:rsidRPr="00FB0AFD">
        <w:rPr>
          <w:b/>
          <w:u w:val="single"/>
        </w:rPr>
        <w:t>Hlavní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komunikační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nástroje</w:t>
      </w:r>
    </w:p>
    <w:p w14:paraId="5A826948" w14:textId="52763B9C" w:rsidR="00F7342C" w:rsidRDefault="009C0844" w:rsidP="00F7342C">
      <w:pPr>
        <w:spacing w:after="0"/>
      </w:pPr>
      <w:r w:rsidRPr="00FB0AFD">
        <w:t>Hlavními</w:t>
      </w:r>
      <w:r w:rsidR="007808B3">
        <w:t xml:space="preserve"> </w:t>
      </w:r>
      <w:r w:rsidRPr="00FB0AFD">
        <w:t>komunikačními</w:t>
      </w:r>
      <w:r w:rsidR="007808B3">
        <w:t xml:space="preserve"> </w:t>
      </w:r>
      <w:r w:rsidRPr="00FB0AFD">
        <w:t>nástroji</w:t>
      </w:r>
      <w:r w:rsidR="007808B3">
        <w:t xml:space="preserve"> </w:t>
      </w:r>
      <w:r w:rsidRPr="00FB0AFD">
        <w:t>pro</w:t>
      </w:r>
      <w:r w:rsidR="007808B3">
        <w:t xml:space="preserve"> </w:t>
      </w:r>
      <w:r w:rsidRPr="00FB0AFD">
        <w:t>rok</w:t>
      </w:r>
      <w:r w:rsidR="007808B3">
        <w:t xml:space="preserve"> </w:t>
      </w:r>
      <w:r w:rsidRPr="00FB0AFD">
        <w:t>201</w:t>
      </w:r>
      <w:r w:rsidR="00BF222D">
        <w:t>6</w:t>
      </w:r>
      <w:r w:rsidR="007808B3">
        <w:t xml:space="preserve"> </w:t>
      </w:r>
      <w:r w:rsidRPr="00FB0AFD">
        <w:t>j</w:t>
      </w:r>
      <w:r w:rsidR="004C0270">
        <w:t>sou</w:t>
      </w:r>
      <w:r w:rsidR="007808B3">
        <w:t xml:space="preserve"> </w:t>
      </w:r>
      <w:r w:rsidRPr="00C06AE3">
        <w:rPr>
          <w:b/>
          <w:i/>
        </w:rPr>
        <w:t>přímá</w:t>
      </w:r>
      <w:r w:rsidR="007808B3" w:rsidRPr="00C06AE3">
        <w:rPr>
          <w:b/>
          <w:i/>
        </w:rPr>
        <w:t xml:space="preserve"> </w:t>
      </w:r>
      <w:r w:rsidRPr="00C06AE3">
        <w:rPr>
          <w:b/>
          <w:i/>
        </w:rPr>
        <w:t>komunikace,</w:t>
      </w:r>
      <w:r w:rsidR="007808B3" w:rsidRPr="00C06AE3">
        <w:rPr>
          <w:b/>
          <w:i/>
        </w:rPr>
        <w:t xml:space="preserve"> </w:t>
      </w:r>
      <w:r w:rsidR="00102326" w:rsidRPr="00C06AE3">
        <w:rPr>
          <w:b/>
          <w:i/>
        </w:rPr>
        <w:t>on</w:t>
      </w:r>
      <w:r w:rsidR="009F282B" w:rsidRPr="00C06AE3">
        <w:rPr>
          <w:b/>
          <w:i/>
        </w:rPr>
        <w:t>-li</w:t>
      </w:r>
      <w:r w:rsidR="00102326" w:rsidRPr="00C06AE3">
        <w:rPr>
          <w:b/>
          <w:i/>
        </w:rPr>
        <w:t>ne</w:t>
      </w:r>
      <w:r w:rsidR="007808B3" w:rsidRPr="00C06AE3">
        <w:rPr>
          <w:b/>
          <w:i/>
        </w:rPr>
        <w:t xml:space="preserve"> </w:t>
      </w:r>
      <w:r w:rsidRPr="00C06AE3">
        <w:rPr>
          <w:b/>
          <w:i/>
        </w:rPr>
        <w:t>a</w:t>
      </w:r>
      <w:r w:rsidR="007808B3" w:rsidRPr="00C06AE3">
        <w:rPr>
          <w:b/>
          <w:i/>
        </w:rPr>
        <w:t xml:space="preserve"> </w:t>
      </w:r>
      <w:r w:rsidRPr="00C06AE3">
        <w:rPr>
          <w:b/>
          <w:i/>
        </w:rPr>
        <w:t>publikační</w:t>
      </w:r>
      <w:r w:rsidR="007808B3" w:rsidRPr="00C06AE3">
        <w:rPr>
          <w:b/>
          <w:i/>
        </w:rPr>
        <w:t xml:space="preserve"> </w:t>
      </w:r>
      <w:r w:rsidRPr="00C06AE3">
        <w:rPr>
          <w:b/>
          <w:i/>
        </w:rPr>
        <w:t>aktivity</w:t>
      </w:r>
      <w:r w:rsidRPr="00FB0AFD">
        <w:t>.</w:t>
      </w:r>
      <w:r w:rsidR="00B81319">
        <w:t xml:space="preserve"> Hlavní </w:t>
      </w:r>
      <w:r w:rsidR="005C5BC0">
        <w:t>k</w:t>
      </w:r>
      <w:r w:rsidR="00B81319">
        <w:t xml:space="preserve">omunikace bude </w:t>
      </w:r>
      <w:r w:rsidR="009364E1">
        <w:t xml:space="preserve">primárně </w:t>
      </w:r>
      <w:r w:rsidR="00B81319">
        <w:t xml:space="preserve">probíhat v oblasti </w:t>
      </w:r>
      <w:r w:rsidR="009364E1">
        <w:t>podpory absorpční kapacity</w:t>
      </w:r>
      <w:r w:rsidR="003341DE">
        <w:t>, informovat o</w:t>
      </w:r>
      <w:r w:rsidR="00BF59BB">
        <w:t xml:space="preserve"> </w:t>
      </w:r>
      <w:r w:rsidR="00B81319">
        <w:t xml:space="preserve">vyhlášených i probíhajících </w:t>
      </w:r>
      <w:r w:rsidR="00BF59BB">
        <w:t xml:space="preserve">výzvách </w:t>
      </w:r>
      <w:r w:rsidR="00887AE8">
        <w:t xml:space="preserve">a </w:t>
      </w:r>
      <w:r w:rsidR="003341DE">
        <w:t xml:space="preserve">pokroku při </w:t>
      </w:r>
      <w:r w:rsidR="00887AE8">
        <w:t>realizac</w:t>
      </w:r>
      <w:r w:rsidR="003341DE">
        <w:t>i</w:t>
      </w:r>
      <w:r w:rsidR="00887AE8">
        <w:t xml:space="preserve"> projektů OP </w:t>
      </w:r>
      <w:r w:rsidR="00C06AE3">
        <w:t>VVV</w:t>
      </w:r>
      <w:r w:rsidR="00B81319">
        <w:t>. V první polovině roku 2016 proběhn</w:t>
      </w:r>
      <w:r w:rsidR="005C5BC0">
        <w:t>ou mimo jiné veřejné soutěže a zahájení rea</w:t>
      </w:r>
      <w:r w:rsidR="00AE20DE">
        <w:t>lizace některých informačních a </w:t>
      </w:r>
      <w:r w:rsidR="005C5BC0">
        <w:t>komunikačních nástrojů</w:t>
      </w:r>
      <w:r w:rsidR="00B81319">
        <w:t xml:space="preserve"> (</w:t>
      </w:r>
      <w:r w:rsidR="00F1723D">
        <w:t xml:space="preserve">např. </w:t>
      </w:r>
      <w:r w:rsidR="00B81319">
        <w:t xml:space="preserve">web, eventy, </w:t>
      </w:r>
      <w:r w:rsidR="003D6A21">
        <w:t>předměty k propagaci</w:t>
      </w:r>
      <w:r w:rsidR="00B81319">
        <w:t>)</w:t>
      </w:r>
      <w:r w:rsidR="002772C9">
        <w:t>.</w:t>
      </w:r>
      <w:r w:rsidR="00F84CFE">
        <w:t xml:space="preserve"> </w:t>
      </w:r>
    </w:p>
    <w:p w14:paraId="580DDBE0" w14:textId="77777777" w:rsidR="00D7397F" w:rsidRDefault="00AE20DE" w:rsidP="00E93B1D">
      <w:r>
        <w:t>N</w:t>
      </w:r>
      <w:r w:rsidR="00D7397F" w:rsidRPr="00FB0AFD">
        <w:t>ásledující</w:t>
      </w:r>
      <w:r w:rsidR="007808B3">
        <w:t xml:space="preserve"> </w:t>
      </w:r>
      <w:r w:rsidR="00D7397F" w:rsidRPr="00FB0AFD">
        <w:t>tabulka</w:t>
      </w:r>
      <w:r w:rsidR="007808B3">
        <w:t xml:space="preserve"> </w:t>
      </w:r>
      <w:r w:rsidR="006E73D9">
        <w:t>č. 1.</w:t>
      </w:r>
      <w:r w:rsidR="00FB3692">
        <w:t>,</w:t>
      </w:r>
      <w:r w:rsidR="006E73D9">
        <w:t xml:space="preserve"> </w:t>
      </w:r>
      <w:r w:rsidR="00D7397F" w:rsidRPr="00FB0AFD">
        <w:t>představuje</w:t>
      </w:r>
      <w:r w:rsidR="007808B3">
        <w:t xml:space="preserve"> </w:t>
      </w:r>
      <w:r w:rsidR="00D7397F" w:rsidRPr="00FB0AFD">
        <w:t>návrh</w:t>
      </w:r>
      <w:r w:rsidR="007808B3">
        <w:t xml:space="preserve"> </w:t>
      </w:r>
      <w:r w:rsidR="00D7397F" w:rsidRPr="00FB0AFD">
        <w:t>komunikačních</w:t>
      </w:r>
      <w:r w:rsidR="007808B3">
        <w:t xml:space="preserve"> </w:t>
      </w:r>
      <w:r w:rsidR="00D7397F" w:rsidRPr="00FB0AFD">
        <w:t>nástrojů</w:t>
      </w:r>
      <w:r w:rsidR="007808B3">
        <w:t xml:space="preserve"> </w:t>
      </w:r>
      <w:r w:rsidR="006E73D9">
        <w:t xml:space="preserve">a aktivit </w:t>
      </w:r>
      <w:r w:rsidR="00D7397F" w:rsidRPr="00FB0AFD">
        <w:t>pro</w:t>
      </w:r>
      <w:r w:rsidR="007808B3">
        <w:t xml:space="preserve"> </w:t>
      </w:r>
      <w:r w:rsidR="00D7397F" w:rsidRPr="00FB0AFD">
        <w:t>rok</w:t>
      </w:r>
      <w:r w:rsidR="007808B3">
        <w:t xml:space="preserve"> </w:t>
      </w:r>
      <w:r w:rsidR="00696C10">
        <w:t>2016</w:t>
      </w:r>
      <w:r w:rsidR="00D7397F" w:rsidRPr="00FB0AFD">
        <w:t>.</w:t>
      </w:r>
    </w:p>
    <w:p w14:paraId="26B90FB8" w14:textId="77777777" w:rsidR="00AE20DE" w:rsidRDefault="00AE20DE" w:rsidP="00E93B1D"/>
    <w:p w14:paraId="249CDC8A" w14:textId="77777777" w:rsidR="00AE20DE" w:rsidRDefault="00AE20DE" w:rsidP="00E93B1D"/>
    <w:p w14:paraId="30C553AE" w14:textId="77777777" w:rsidR="00AE20DE" w:rsidRDefault="00AE20DE" w:rsidP="00E93B1D"/>
    <w:p w14:paraId="1D2800DF" w14:textId="77777777" w:rsidR="00AE20DE" w:rsidRDefault="00AE20DE" w:rsidP="00E93B1D"/>
    <w:p w14:paraId="22B62981" w14:textId="77777777" w:rsidR="00AE20DE" w:rsidRDefault="00AE20DE" w:rsidP="00E93B1D"/>
    <w:p w14:paraId="41630012" w14:textId="77777777" w:rsidR="00AE20DE" w:rsidRPr="00FB0AFD" w:rsidRDefault="00AE20DE" w:rsidP="00E93B1D">
      <w:pPr>
        <w:rPr>
          <w:i/>
          <w:sz w:val="18"/>
          <w:szCs w:val="18"/>
        </w:rPr>
      </w:pPr>
    </w:p>
    <w:p w14:paraId="0E0693F3" w14:textId="77777777" w:rsidR="0039727F" w:rsidRDefault="0039727F">
      <w:pPr>
        <w:spacing w:after="200" w:line="276" w:lineRule="auto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2D6689DA" w14:textId="77777777" w:rsidR="00323C8D" w:rsidRDefault="00762D03" w:rsidP="00F1723D">
      <w:pPr>
        <w:spacing w:after="0" w:line="240" w:lineRule="auto"/>
        <w:jc w:val="left"/>
      </w:pPr>
      <w:r w:rsidRPr="00FB0AFD">
        <w:rPr>
          <w:i/>
          <w:sz w:val="18"/>
          <w:szCs w:val="18"/>
        </w:rPr>
        <w:lastRenderedPageBreak/>
        <w:t>Tabulka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č.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1: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Návrh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komunikačních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nástrojů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a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aktivit</w:t>
      </w:r>
      <w:r w:rsidR="007808B3">
        <w:rPr>
          <w:i/>
          <w:sz w:val="18"/>
          <w:szCs w:val="18"/>
        </w:rPr>
        <w:t xml:space="preserve"> </w:t>
      </w:r>
      <w:r w:rsidR="006E73D9">
        <w:rPr>
          <w:i/>
          <w:sz w:val="18"/>
          <w:szCs w:val="18"/>
        </w:rPr>
        <w:t>pro rok 2016</w:t>
      </w:r>
    </w:p>
    <w:p w14:paraId="51C328FD" w14:textId="77777777" w:rsidR="0039727F" w:rsidRDefault="0039727F" w:rsidP="00323C8D">
      <w:pPr>
        <w:spacing w:after="0" w:line="240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"\\\\Don\\msmt\\Sekce_IV\\Odbor_72\\O723\\1. RKoP\\RKoP 2016\\tabulka pro MS.xlsx" "List1!R2C3:R36C6" \a \f 4 \h  \* MERGEFORMAT </w:instrText>
      </w:r>
      <w:r>
        <w:fldChar w:fldCharType="separate"/>
      </w:r>
    </w:p>
    <w:tbl>
      <w:tblPr>
        <w:tblW w:w="86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2543"/>
        <w:gridCol w:w="1663"/>
        <w:gridCol w:w="1816"/>
      </w:tblGrid>
      <w:tr w:rsidR="0039727F" w:rsidRPr="0039727F" w14:paraId="5C7AD998" w14:textId="77777777" w:rsidTr="0039727F">
        <w:trPr>
          <w:trHeight w:val="496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2F75B5"/>
            <w:vAlign w:val="center"/>
            <w:hideMark/>
          </w:tcPr>
          <w:p w14:paraId="470865F9" w14:textId="77777777" w:rsidR="0039727F" w:rsidRPr="0039727F" w:rsidRDefault="0039727F" w:rsidP="0039727F">
            <w:pPr>
              <w:spacing w:after="0" w:line="240" w:lineRule="auto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39727F">
              <w:rPr>
                <w:b/>
                <w:bCs/>
                <w:color w:val="FFFFFF"/>
                <w:sz w:val="22"/>
                <w:szCs w:val="22"/>
              </w:rPr>
              <w:t>Komunikační nástroj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2F75B5"/>
            <w:noWrap/>
            <w:vAlign w:val="center"/>
            <w:hideMark/>
          </w:tcPr>
          <w:p w14:paraId="283CE929" w14:textId="77777777" w:rsidR="0039727F" w:rsidRPr="0039727F" w:rsidRDefault="0039727F" w:rsidP="0039727F">
            <w:pPr>
              <w:spacing w:after="0" w:line="240" w:lineRule="auto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39727F">
              <w:rPr>
                <w:b/>
                <w:bCs/>
                <w:color w:val="FFFFFF"/>
                <w:sz w:val="22"/>
                <w:szCs w:val="22"/>
              </w:rPr>
              <w:t>Médium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2F75B5"/>
            <w:vAlign w:val="center"/>
            <w:hideMark/>
          </w:tcPr>
          <w:p w14:paraId="43C98C5B" w14:textId="77777777" w:rsidR="0039727F" w:rsidRPr="0039727F" w:rsidRDefault="0039727F" w:rsidP="0039727F">
            <w:pPr>
              <w:spacing w:after="0" w:line="240" w:lineRule="auto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39727F">
              <w:rPr>
                <w:b/>
                <w:bCs/>
                <w:color w:val="FFFFFF"/>
                <w:sz w:val="22"/>
                <w:szCs w:val="22"/>
              </w:rPr>
              <w:t>Cílová skupina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2F75B5"/>
            <w:vAlign w:val="center"/>
            <w:hideMark/>
          </w:tcPr>
          <w:p w14:paraId="261A5D52" w14:textId="77777777" w:rsidR="0039727F" w:rsidRPr="0039727F" w:rsidRDefault="0039727F" w:rsidP="0039727F">
            <w:pPr>
              <w:spacing w:after="0" w:line="240" w:lineRule="auto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39727F">
              <w:rPr>
                <w:b/>
                <w:bCs/>
                <w:color w:val="FFFFFF"/>
                <w:sz w:val="22"/>
                <w:szCs w:val="22"/>
              </w:rPr>
              <w:t>Termín realizace</w:t>
            </w:r>
          </w:p>
        </w:tc>
      </w:tr>
      <w:tr w:rsidR="0039727F" w:rsidRPr="0039727F" w14:paraId="103029A9" w14:textId="77777777" w:rsidTr="0039727F">
        <w:trPr>
          <w:trHeight w:val="518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6FFA8F02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informační semináře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A4D240D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přímá komunikace/event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C6D0F50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EF1755B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  <w:tr w:rsidR="0039727F" w:rsidRPr="0039727F" w14:paraId="407F4389" w14:textId="77777777" w:rsidTr="0039727F">
        <w:trPr>
          <w:trHeight w:val="540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22BAE6C7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semináře pro žadatele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734247A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přímá komunikace/event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26684167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08A1C13F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  <w:tr w:rsidR="0039727F" w:rsidRPr="0039727F" w14:paraId="21843A8F" w14:textId="77777777" w:rsidTr="0039727F">
        <w:trPr>
          <w:trHeight w:val="540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6D4EBAB4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 xml:space="preserve">semináře </w:t>
            </w:r>
            <w:r>
              <w:rPr>
                <w:color w:val="000000"/>
                <w:sz w:val="18"/>
                <w:szCs w:val="18"/>
              </w:rPr>
              <w:t>pro hodnotit</w:t>
            </w:r>
            <w:r w:rsidRPr="0039727F">
              <w:rPr>
                <w:color w:val="000000"/>
                <w:sz w:val="18"/>
                <w:szCs w:val="18"/>
              </w:rPr>
              <w:t>ele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05D86BA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přímá komunikace/event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1F064073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DE33C11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  <w:tr w:rsidR="0039727F" w:rsidRPr="0039727F" w14:paraId="39BAFE0B" w14:textId="77777777" w:rsidTr="0039727F">
        <w:trPr>
          <w:trHeight w:val="853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8C74661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 xml:space="preserve">akce pro </w:t>
            </w:r>
            <w:r w:rsidR="00F1723D" w:rsidRPr="0039727F">
              <w:rPr>
                <w:color w:val="000000"/>
                <w:sz w:val="18"/>
                <w:szCs w:val="18"/>
              </w:rPr>
              <w:t xml:space="preserve">implementaci </w:t>
            </w:r>
            <w:r w:rsidR="00F1723D">
              <w:rPr>
                <w:color w:val="000000"/>
                <w:sz w:val="18"/>
                <w:szCs w:val="18"/>
              </w:rPr>
              <w:t xml:space="preserve">                 </w:t>
            </w:r>
            <w:r w:rsidR="00F1723D" w:rsidRPr="0039727F">
              <w:rPr>
                <w:color w:val="000000"/>
                <w:sz w:val="18"/>
                <w:szCs w:val="18"/>
              </w:rPr>
              <w:t>(např.</w:t>
            </w:r>
            <w:r w:rsidRPr="0039727F">
              <w:rPr>
                <w:color w:val="000000"/>
                <w:sz w:val="18"/>
                <w:szCs w:val="18"/>
              </w:rPr>
              <w:t xml:space="preserve"> semináře, </w:t>
            </w:r>
            <w:r w:rsidR="00F1723D" w:rsidRPr="0039727F">
              <w:rPr>
                <w:color w:val="000000"/>
                <w:sz w:val="18"/>
                <w:szCs w:val="18"/>
              </w:rPr>
              <w:t>workshopy, výjezdní</w:t>
            </w:r>
            <w:r w:rsidRPr="0039727F">
              <w:rPr>
                <w:color w:val="000000"/>
                <w:sz w:val="18"/>
                <w:szCs w:val="18"/>
              </w:rPr>
              <w:t xml:space="preserve"> zasedání)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FE3ED8D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přímá komunikace/event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261D0CCC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4380A807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  <w:tr w:rsidR="0039727F" w:rsidRPr="0039727F" w14:paraId="1A961D0D" w14:textId="77777777" w:rsidTr="0039727F">
        <w:trPr>
          <w:trHeight w:val="540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5B0BC3E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semináře pro realizátory/příjemce            OP VK a VaVpI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83284F7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přímá komunikace/event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523EDE4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E6A2EE7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  <w:tr w:rsidR="0039727F" w:rsidRPr="0039727F" w14:paraId="0EC96158" w14:textId="77777777" w:rsidTr="0039727F">
        <w:trPr>
          <w:trHeight w:val="540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BE539FE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semináře pro realizátory/příjemce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3EE7693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přímá komunikace/event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E47D32D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 xml:space="preserve">odborná </w:t>
            </w:r>
            <w:r w:rsidR="00F1723D" w:rsidRPr="0039727F">
              <w:rPr>
                <w:color w:val="000000"/>
                <w:sz w:val="18"/>
                <w:szCs w:val="18"/>
              </w:rPr>
              <w:t>veřejnost, široká</w:t>
            </w:r>
            <w:r w:rsidRPr="0039727F">
              <w:rPr>
                <w:color w:val="000000"/>
                <w:sz w:val="18"/>
                <w:szCs w:val="18"/>
              </w:rPr>
              <w:t xml:space="preserve"> veřejnost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447D1CDF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  <w:tr w:rsidR="0039727F" w:rsidRPr="0039727F" w14:paraId="00384D11" w14:textId="77777777" w:rsidTr="0039727F">
        <w:trPr>
          <w:trHeight w:val="540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EA827A3" w14:textId="0DE57B0A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 xml:space="preserve">odborné konzultace </w:t>
            </w:r>
            <w:r w:rsidR="00F1723D" w:rsidRPr="0039727F">
              <w:rPr>
                <w:color w:val="000000"/>
                <w:sz w:val="18"/>
                <w:szCs w:val="18"/>
              </w:rPr>
              <w:t xml:space="preserve">ostatní </w:t>
            </w:r>
            <w:r w:rsidR="00040BC2">
              <w:rPr>
                <w:color w:val="000000"/>
                <w:sz w:val="18"/>
                <w:szCs w:val="18"/>
              </w:rPr>
              <w:t xml:space="preserve">      </w:t>
            </w:r>
            <w:r w:rsidR="00F1723D" w:rsidRPr="0039727F">
              <w:rPr>
                <w:color w:val="000000"/>
                <w:sz w:val="18"/>
                <w:szCs w:val="18"/>
              </w:rPr>
              <w:t>(tel.</w:t>
            </w:r>
            <w:r w:rsidRPr="0039727F">
              <w:rPr>
                <w:color w:val="000000"/>
                <w:sz w:val="18"/>
                <w:szCs w:val="18"/>
              </w:rPr>
              <w:t>, e-mail i opvvv@msmt.cz)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4057AAB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přímá komunikace/event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113FE5E3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B63015E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  <w:tr w:rsidR="0039727F" w:rsidRPr="0039727F" w14:paraId="6A66D3F3" w14:textId="77777777" w:rsidTr="0039727F">
        <w:trPr>
          <w:trHeight w:val="540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AF13775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odborné konzultace pro žadatele - osobní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2E93269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přímá komunikace/event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273FC31F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542D56C6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  <w:tr w:rsidR="0039727F" w:rsidRPr="0039727F" w14:paraId="0172522E" w14:textId="77777777" w:rsidTr="0039727F">
        <w:trPr>
          <w:trHeight w:val="540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05DE124F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ostatní konzultace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3710BEF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přímá komunikace/event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12E3A240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1D41D3C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  <w:tr w:rsidR="0039727F" w:rsidRPr="0039727F" w14:paraId="4F212D2E" w14:textId="77777777" w:rsidTr="0039727F">
        <w:trPr>
          <w:trHeight w:val="540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9C757D9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databázový mailing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F81EEF6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přímá komunikace/event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6B90B28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03EDA6B5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  <w:tr w:rsidR="0039727F" w:rsidRPr="0039727F" w14:paraId="5E99941A" w14:textId="77777777" w:rsidTr="0039727F">
        <w:trPr>
          <w:trHeight w:val="799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6CF217A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kulaté stoly, panelové diskuze, interdisciplinární spolupráce, pracovní skupiny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3442CB9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přímá komunikace/event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39748229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5B22746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  <w:tr w:rsidR="0039727F" w:rsidRPr="0039727F" w14:paraId="0C1C7A15" w14:textId="77777777" w:rsidTr="0039727F">
        <w:trPr>
          <w:trHeight w:val="540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44D383F5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Konference OP VVV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17A3808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přímá komunikace/event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48C43F35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2BB9A5DB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2.</w:t>
            </w:r>
            <w:r w:rsidR="00F1723D">
              <w:rPr>
                <w:color w:val="000000"/>
                <w:sz w:val="18"/>
                <w:szCs w:val="18"/>
              </w:rPr>
              <w:t xml:space="preserve"> </w:t>
            </w:r>
            <w:r w:rsidRPr="0039727F">
              <w:rPr>
                <w:color w:val="000000"/>
                <w:sz w:val="18"/>
                <w:szCs w:val="18"/>
              </w:rPr>
              <w:t>pol.</w:t>
            </w:r>
            <w:r w:rsidR="00F1723D">
              <w:rPr>
                <w:color w:val="000000"/>
                <w:sz w:val="18"/>
                <w:szCs w:val="18"/>
              </w:rPr>
              <w:t xml:space="preserve"> </w:t>
            </w:r>
            <w:r w:rsidRPr="0039727F">
              <w:rPr>
                <w:color w:val="000000"/>
                <w:sz w:val="18"/>
                <w:szCs w:val="18"/>
              </w:rPr>
              <w:t>2016</w:t>
            </w:r>
          </w:p>
        </w:tc>
      </w:tr>
      <w:tr w:rsidR="0039727F" w:rsidRPr="0039727F" w14:paraId="4313F449" w14:textId="77777777" w:rsidTr="0039727F">
        <w:trPr>
          <w:trHeight w:val="540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3B8441F5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ostatní konfe</w:t>
            </w:r>
            <w:r w:rsidR="00BC558D">
              <w:rPr>
                <w:color w:val="000000"/>
                <w:sz w:val="18"/>
                <w:szCs w:val="18"/>
              </w:rPr>
              <w:t>re</w:t>
            </w:r>
            <w:r w:rsidRPr="0039727F">
              <w:rPr>
                <w:color w:val="000000"/>
                <w:sz w:val="18"/>
                <w:szCs w:val="18"/>
              </w:rPr>
              <w:t>nce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BE33509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přímá komunikace/event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36767CBA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A9BB8F8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  <w:tr w:rsidR="0039727F" w:rsidRPr="0039727F" w14:paraId="7E16B982" w14:textId="77777777" w:rsidTr="0039727F">
        <w:trPr>
          <w:trHeight w:val="540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F8F6776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tematické soutěže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B811CFD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přímá komunikace/event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53421151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veřejnost, média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289F308F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  <w:tr w:rsidR="0039727F" w:rsidRPr="0039727F" w14:paraId="0124C611" w14:textId="77777777" w:rsidTr="0039727F">
        <w:trPr>
          <w:trHeight w:val="540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8D7AF14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monitorovací výbor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564800A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přímá komunikace/event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B90B714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09CC63FE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  <w:tr w:rsidR="0039727F" w:rsidRPr="0039727F" w14:paraId="1EB1E2BD" w14:textId="77777777" w:rsidTr="0039727F">
        <w:trPr>
          <w:trHeight w:val="788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ACF35E4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Gaudeamus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A53631D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přímá komunikace/event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C0E3B81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veřejnost, média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790DBA52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01, 11/2016</w:t>
            </w:r>
          </w:p>
        </w:tc>
      </w:tr>
      <w:tr w:rsidR="0039727F" w:rsidRPr="0039727F" w14:paraId="64CB841A" w14:textId="77777777" w:rsidTr="0039727F">
        <w:trPr>
          <w:trHeight w:val="864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9542562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Týden vědy a techniky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C2AE756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přímá komunikace/event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34F993B4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veřejnost, média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5A4227A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11/2016</w:t>
            </w:r>
          </w:p>
        </w:tc>
      </w:tr>
      <w:tr w:rsidR="0039727F" w:rsidRPr="0039727F" w14:paraId="526820EF" w14:textId="77777777" w:rsidTr="0039727F">
        <w:trPr>
          <w:trHeight w:val="777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E97B4DB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Lingua show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D02267A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přímá komunikace/event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68AE5F8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veřejnost, média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79A53827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03/2016</w:t>
            </w:r>
          </w:p>
        </w:tc>
      </w:tr>
      <w:tr w:rsidR="0039727F" w:rsidRPr="0039727F" w14:paraId="6F3F81BE" w14:textId="77777777" w:rsidTr="0039727F">
        <w:trPr>
          <w:trHeight w:val="723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FC458E5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lastRenderedPageBreak/>
              <w:t>Noc vědců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A9354DC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přímá komunikace/event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12B4593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veřejnost, média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4190773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09/2016</w:t>
            </w:r>
          </w:p>
        </w:tc>
      </w:tr>
      <w:tr w:rsidR="0039727F" w:rsidRPr="0039727F" w14:paraId="4EE70C1F" w14:textId="77777777" w:rsidTr="0039727F">
        <w:trPr>
          <w:trHeight w:val="756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261545A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Den Evropy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AEDE421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přímá komunikace/event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3557AF7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veřejnost, média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715B1950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05/2016</w:t>
            </w:r>
          </w:p>
        </w:tc>
      </w:tr>
      <w:tr w:rsidR="0039727F" w:rsidRPr="0039727F" w14:paraId="1EC93700" w14:textId="77777777" w:rsidTr="0039727F">
        <w:trPr>
          <w:trHeight w:val="777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10C8D70F" w14:textId="77777777" w:rsidR="0039727F" w:rsidRPr="0039727F" w:rsidRDefault="00BC558D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LadronkaF</w:t>
            </w:r>
            <w:r w:rsidR="0039727F" w:rsidRPr="0039727F">
              <w:rPr>
                <w:color w:val="000000"/>
                <w:sz w:val="18"/>
                <w:szCs w:val="18"/>
              </w:rPr>
              <w:t>est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3EF0D1B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přímá komunikace/event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04D67032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veřejnost, média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19AE829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09/2016</w:t>
            </w:r>
          </w:p>
        </w:tc>
      </w:tr>
      <w:tr w:rsidR="0039727F" w:rsidRPr="0039727F" w14:paraId="19899EB4" w14:textId="77777777" w:rsidTr="0039727F">
        <w:trPr>
          <w:trHeight w:val="777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284FC721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Fondy EU v regionech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7970572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přímá komunikace/event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7B8B2B2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veřejnost, média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23AC06B2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1.</w:t>
            </w:r>
            <w:r w:rsidR="00F1723D">
              <w:rPr>
                <w:color w:val="000000"/>
                <w:sz w:val="18"/>
                <w:szCs w:val="18"/>
              </w:rPr>
              <w:t xml:space="preserve"> </w:t>
            </w:r>
            <w:r w:rsidRPr="0039727F">
              <w:rPr>
                <w:color w:val="000000"/>
                <w:sz w:val="18"/>
                <w:szCs w:val="18"/>
              </w:rPr>
              <w:t>pol.</w:t>
            </w:r>
            <w:r w:rsidR="00F1723D">
              <w:rPr>
                <w:color w:val="000000"/>
                <w:sz w:val="18"/>
                <w:szCs w:val="18"/>
              </w:rPr>
              <w:t xml:space="preserve"> </w:t>
            </w:r>
            <w:r w:rsidRPr="0039727F">
              <w:rPr>
                <w:color w:val="000000"/>
                <w:sz w:val="18"/>
                <w:szCs w:val="18"/>
              </w:rPr>
              <w:t>2016</w:t>
            </w:r>
          </w:p>
        </w:tc>
      </w:tr>
      <w:tr w:rsidR="0039727F" w:rsidRPr="0039727F" w14:paraId="46D6BEA8" w14:textId="77777777" w:rsidTr="0039727F">
        <w:trPr>
          <w:trHeight w:val="777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F9A102B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metodiky, manuály, příručky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46B24F9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publikační aktivity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D765F1C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12BC2A3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  <w:tr w:rsidR="0039727F" w:rsidRPr="0039727F" w14:paraId="60AE99F5" w14:textId="77777777" w:rsidTr="0039727F">
        <w:trPr>
          <w:trHeight w:val="777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75D0BE6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newsletter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79E3A5E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publikační aktivity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5C31EA62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veřejnost, média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01F9A153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  <w:tr w:rsidR="0039727F" w:rsidRPr="0039727F" w14:paraId="7461D1B4" w14:textId="77777777" w:rsidTr="0039727F">
        <w:trPr>
          <w:trHeight w:val="756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5553DAD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letáky, brožury, plakáty a další propagační tiskoviny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22BCF04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publikační aktivity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5B1BCFE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EAC55BC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  <w:tr w:rsidR="0039727F" w:rsidRPr="0039727F" w14:paraId="1C4DA4E9" w14:textId="77777777" w:rsidTr="0039727F">
        <w:trPr>
          <w:trHeight w:val="756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7B6E05F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webový portál a on-line komunikace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DCA919F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on-line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F417D4C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veřejnost, média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5E707BE3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realizace nového</w:t>
            </w:r>
            <w:r w:rsidR="00F1723D">
              <w:rPr>
                <w:color w:val="000000"/>
                <w:sz w:val="18"/>
                <w:szCs w:val="18"/>
              </w:rPr>
              <w:t xml:space="preserve"> webu</w:t>
            </w:r>
            <w:r w:rsidRPr="0039727F">
              <w:rPr>
                <w:color w:val="000000"/>
                <w:sz w:val="18"/>
                <w:szCs w:val="18"/>
              </w:rPr>
              <w:t xml:space="preserve">         1.</w:t>
            </w:r>
            <w:r w:rsidR="00F1723D">
              <w:rPr>
                <w:color w:val="000000"/>
                <w:sz w:val="18"/>
                <w:szCs w:val="18"/>
              </w:rPr>
              <w:t xml:space="preserve"> </w:t>
            </w:r>
            <w:r w:rsidRPr="0039727F">
              <w:rPr>
                <w:color w:val="000000"/>
                <w:sz w:val="18"/>
                <w:szCs w:val="18"/>
              </w:rPr>
              <w:t>pol.</w:t>
            </w:r>
            <w:r w:rsidR="00F1723D">
              <w:rPr>
                <w:color w:val="000000"/>
                <w:sz w:val="18"/>
                <w:szCs w:val="18"/>
              </w:rPr>
              <w:t xml:space="preserve"> </w:t>
            </w:r>
            <w:r w:rsidRPr="0039727F">
              <w:rPr>
                <w:color w:val="000000"/>
                <w:sz w:val="18"/>
                <w:szCs w:val="18"/>
              </w:rPr>
              <w:t>2016</w:t>
            </w:r>
          </w:p>
        </w:tc>
      </w:tr>
      <w:tr w:rsidR="0039727F" w:rsidRPr="0039727F" w14:paraId="73C8419D" w14:textId="77777777" w:rsidTr="0039727F">
        <w:trPr>
          <w:trHeight w:val="756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69BC3245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sociální sítě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3E160AC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on-line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8469DFF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veřejnost, média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8280EB0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  <w:tr w:rsidR="0039727F" w:rsidRPr="0039727F" w14:paraId="7872DF1E" w14:textId="77777777" w:rsidTr="0039727F">
        <w:trPr>
          <w:trHeight w:val="756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48A0F68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mediální kampaň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F7DEDDD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on-line, print, rozhlas, TV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D1AEC09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veřejnost,       média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4CDDEA50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 xml:space="preserve"> spuštění 1.</w:t>
            </w:r>
            <w:r w:rsidR="00F1723D">
              <w:rPr>
                <w:color w:val="000000"/>
                <w:sz w:val="18"/>
                <w:szCs w:val="18"/>
              </w:rPr>
              <w:t xml:space="preserve"> </w:t>
            </w:r>
            <w:r w:rsidRPr="0039727F">
              <w:rPr>
                <w:color w:val="000000"/>
                <w:sz w:val="18"/>
                <w:szCs w:val="18"/>
              </w:rPr>
              <w:t>pol.</w:t>
            </w:r>
            <w:r w:rsidR="00F1723D">
              <w:rPr>
                <w:color w:val="000000"/>
                <w:sz w:val="18"/>
                <w:szCs w:val="18"/>
              </w:rPr>
              <w:t xml:space="preserve"> </w:t>
            </w:r>
            <w:r w:rsidRPr="0039727F">
              <w:rPr>
                <w:color w:val="000000"/>
                <w:sz w:val="18"/>
                <w:szCs w:val="18"/>
              </w:rPr>
              <w:t>2016, trvání do 1.</w:t>
            </w:r>
            <w:r w:rsidR="00F1723D">
              <w:rPr>
                <w:color w:val="000000"/>
                <w:sz w:val="18"/>
                <w:szCs w:val="18"/>
              </w:rPr>
              <w:t xml:space="preserve"> </w:t>
            </w:r>
            <w:r w:rsidRPr="0039727F">
              <w:rPr>
                <w:color w:val="000000"/>
                <w:sz w:val="18"/>
                <w:szCs w:val="18"/>
              </w:rPr>
              <w:t>pol.</w:t>
            </w:r>
            <w:r w:rsidR="00F1723D">
              <w:rPr>
                <w:color w:val="000000"/>
                <w:sz w:val="18"/>
                <w:szCs w:val="18"/>
              </w:rPr>
              <w:t xml:space="preserve"> </w:t>
            </w:r>
            <w:r w:rsidRPr="0039727F">
              <w:rPr>
                <w:color w:val="000000"/>
                <w:sz w:val="18"/>
                <w:szCs w:val="18"/>
              </w:rPr>
              <w:t>2018</w:t>
            </w:r>
          </w:p>
        </w:tc>
      </w:tr>
      <w:tr w:rsidR="0039727F" w:rsidRPr="0039727F" w14:paraId="476E684C" w14:textId="77777777" w:rsidTr="0039727F">
        <w:trPr>
          <w:trHeight w:val="756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69E67CDB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tiskové zprávy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A50BA3F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komunikace s médii/PR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1605D0D1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média, široká veřejnost, odborná veřejnost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82891CD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  <w:tr w:rsidR="0039727F" w:rsidRPr="0039727F" w14:paraId="699ACA68" w14:textId="77777777" w:rsidTr="0039727F">
        <w:trPr>
          <w:trHeight w:val="756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1A40B24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tiskové konference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D4C549F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komunikace s médii/PR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4572B02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média, široká veřejnost, odborná veřejnost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0F19BE00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  <w:tr w:rsidR="0039727F" w:rsidRPr="0039727F" w14:paraId="2548BDB3" w14:textId="77777777" w:rsidTr="0039727F">
        <w:trPr>
          <w:trHeight w:val="756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253F1C3" w14:textId="46960059" w:rsidR="0039727F" w:rsidRPr="0039727F" w:rsidRDefault="003D6A21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předměty k propagaci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96EBAF5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PR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806F8E2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široká veřejnost, média, odborná veřejnost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E86D290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 xml:space="preserve">realizace            </w:t>
            </w:r>
            <w:r w:rsidR="00F1723D">
              <w:rPr>
                <w:color w:val="000000"/>
                <w:sz w:val="18"/>
                <w:szCs w:val="18"/>
              </w:rPr>
              <w:t xml:space="preserve">        </w:t>
            </w:r>
            <w:r w:rsidRPr="0039727F">
              <w:rPr>
                <w:color w:val="000000"/>
                <w:sz w:val="18"/>
                <w:szCs w:val="18"/>
              </w:rPr>
              <w:t xml:space="preserve">  1.</w:t>
            </w:r>
            <w:r w:rsidR="00F1723D">
              <w:rPr>
                <w:color w:val="000000"/>
                <w:sz w:val="18"/>
                <w:szCs w:val="18"/>
              </w:rPr>
              <w:t xml:space="preserve"> </w:t>
            </w:r>
            <w:r w:rsidRPr="0039727F">
              <w:rPr>
                <w:color w:val="000000"/>
                <w:sz w:val="18"/>
                <w:szCs w:val="18"/>
              </w:rPr>
              <w:t>pol.</w:t>
            </w:r>
            <w:r w:rsidR="00F1723D">
              <w:rPr>
                <w:color w:val="000000"/>
                <w:sz w:val="18"/>
                <w:szCs w:val="18"/>
              </w:rPr>
              <w:t xml:space="preserve"> </w:t>
            </w:r>
            <w:r w:rsidRPr="0039727F">
              <w:rPr>
                <w:color w:val="000000"/>
                <w:sz w:val="18"/>
                <w:szCs w:val="18"/>
              </w:rPr>
              <w:t>2016</w:t>
            </w:r>
          </w:p>
        </w:tc>
      </w:tr>
      <w:tr w:rsidR="0039727F" w:rsidRPr="0039727F" w14:paraId="3642D63A" w14:textId="77777777" w:rsidTr="0039727F">
        <w:trPr>
          <w:trHeight w:val="756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2A23844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aplikace jednotné                                vizuální identity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4558A67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PR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0AB7B70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veřejnost, široká veřejnost, média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7DAB78B6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  <w:tr w:rsidR="0039727F" w:rsidRPr="0039727F" w14:paraId="1DC09C65" w14:textId="77777777" w:rsidTr="0039727F">
        <w:trPr>
          <w:trHeight w:val="864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3D214F81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vzdělávání IS OP VVV, řízení kontrola, monitorování                                                      a hodnocení programu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1F3D8F0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ostatní nástroj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2D63732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F1041FF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  <w:tr w:rsidR="0039727F" w:rsidRPr="0039727F" w14:paraId="51B3CC77" w14:textId="77777777" w:rsidTr="0039727F">
        <w:trPr>
          <w:trHeight w:val="540"/>
        </w:trPr>
        <w:tc>
          <w:tcPr>
            <w:tcW w:w="26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13C907C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sběr dat a monitoringu                      pro evaluaci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B7F8498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ostatní nástroj</w:t>
            </w:r>
          </w:p>
        </w:tc>
        <w:tc>
          <w:tcPr>
            <w:tcW w:w="1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60E80C1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odborná veřejnost</w:t>
            </w:r>
          </w:p>
        </w:tc>
        <w:tc>
          <w:tcPr>
            <w:tcW w:w="181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656E40AB" w14:textId="77777777" w:rsidR="0039727F" w:rsidRPr="0039727F" w:rsidRDefault="0039727F" w:rsidP="003972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727F">
              <w:rPr>
                <w:color w:val="000000"/>
                <w:sz w:val="18"/>
                <w:szCs w:val="18"/>
              </w:rPr>
              <w:t>01-12/2016</w:t>
            </w:r>
          </w:p>
        </w:tc>
      </w:tr>
    </w:tbl>
    <w:p w14:paraId="79B7E418" w14:textId="77777777" w:rsidR="00966EBD" w:rsidRPr="00FB0AFD" w:rsidRDefault="0039727F" w:rsidP="00F1723D">
      <w:pPr>
        <w:spacing w:before="60" w:after="0" w:line="240" w:lineRule="auto"/>
        <w:jc w:val="left"/>
        <w:rPr>
          <w:rFonts w:eastAsiaTheme="minorHAnsi"/>
          <w:i/>
          <w:sz w:val="18"/>
          <w:szCs w:val="18"/>
          <w:lang w:eastAsia="en-US"/>
        </w:rPr>
      </w:pPr>
      <w:r>
        <w:rPr>
          <w:i/>
          <w:sz w:val="18"/>
          <w:szCs w:val="18"/>
        </w:rPr>
        <w:fldChar w:fldCharType="end"/>
      </w:r>
      <w:r w:rsidR="004A7552" w:rsidRPr="004A7552">
        <w:rPr>
          <w:rFonts w:eastAsiaTheme="minorHAnsi"/>
        </w:rPr>
        <w:t xml:space="preserve"> </w:t>
      </w:r>
      <w:r w:rsidR="00762D03" w:rsidRPr="00FB0AFD">
        <w:rPr>
          <w:rFonts w:eastAsiaTheme="minorHAnsi"/>
          <w:i/>
          <w:sz w:val="18"/>
          <w:szCs w:val="18"/>
          <w:lang w:eastAsia="en-US"/>
        </w:rPr>
        <w:t>Zdroj:</w:t>
      </w:r>
      <w:r w:rsidR="007808B3">
        <w:rPr>
          <w:rFonts w:eastAsiaTheme="minorHAnsi"/>
          <w:i/>
          <w:sz w:val="18"/>
          <w:szCs w:val="18"/>
          <w:lang w:eastAsia="en-US"/>
        </w:rPr>
        <w:t xml:space="preserve"> </w:t>
      </w:r>
      <w:r w:rsidR="00762D03" w:rsidRPr="00FB0AFD">
        <w:rPr>
          <w:rFonts w:eastAsiaTheme="minorHAnsi"/>
          <w:i/>
          <w:sz w:val="18"/>
          <w:szCs w:val="18"/>
          <w:lang w:eastAsia="en-US"/>
        </w:rPr>
        <w:t>vlastní</w:t>
      </w:r>
      <w:r w:rsidR="007808B3">
        <w:rPr>
          <w:rFonts w:eastAsiaTheme="minorHAnsi"/>
          <w:i/>
          <w:sz w:val="18"/>
          <w:szCs w:val="18"/>
          <w:lang w:eastAsia="en-US"/>
        </w:rPr>
        <w:t xml:space="preserve"> </w:t>
      </w:r>
      <w:r w:rsidR="00762D03" w:rsidRPr="00FB0AFD">
        <w:rPr>
          <w:rFonts w:eastAsiaTheme="minorHAnsi"/>
          <w:i/>
          <w:sz w:val="18"/>
          <w:szCs w:val="18"/>
          <w:lang w:eastAsia="en-US"/>
        </w:rPr>
        <w:t>zdroje</w:t>
      </w:r>
    </w:p>
    <w:p w14:paraId="1EB65805" w14:textId="77777777" w:rsidR="00966EBD" w:rsidRPr="00FB0AFD" w:rsidRDefault="00966EBD" w:rsidP="008377FB">
      <w:pPr>
        <w:pStyle w:val="Bezmezer"/>
        <w:ind w:left="720"/>
        <w:rPr>
          <w:rFonts w:eastAsiaTheme="minorHAnsi"/>
          <w:lang w:eastAsia="en-US"/>
        </w:rPr>
      </w:pPr>
    </w:p>
    <w:p w14:paraId="545B6F7D" w14:textId="77777777" w:rsidR="00762D03" w:rsidRDefault="00762D03" w:rsidP="0027666B">
      <w:pPr>
        <w:rPr>
          <w:b/>
        </w:rPr>
      </w:pPr>
      <w:r w:rsidRPr="00FB0AFD">
        <w:rPr>
          <w:b/>
        </w:rPr>
        <w:lastRenderedPageBreak/>
        <w:t>Celkové</w:t>
      </w:r>
      <w:r w:rsidR="007808B3">
        <w:rPr>
          <w:b/>
        </w:rPr>
        <w:t xml:space="preserve"> </w:t>
      </w:r>
      <w:r w:rsidRPr="00FB0AFD">
        <w:rPr>
          <w:b/>
        </w:rPr>
        <w:t>náklady</w:t>
      </w:r>
      <w:r w:rsidR="007808B3">
        <w:rPr>
          <w:b/>
        </w:rPr>
        <w:t xml:space="preserve"> </w:t>
      </w:r>
      <w:r w:rsidRPr="00FB0AFD">
        <w:rPr>
          <w:b/>
        </w:rPr>
        <w:t>bez</w:t>
      </w:r>
      <w:r w:rsidR="007808B3">
        <w:rPr>
          <w:b/>
        </w:rPr>
        <w:t xml:space="preserve"> </w:t>
      </w:r>
      <w:r w:rsidRPr="00FB0AFD">
        <w:rPr>
          <w:b/>
        </w:rPr>
        <w:t>DPH:</w:t>
      </w:r>
      <w:r w:rsidR="007808B3">
        <w:rPr>
          <w:b/>
        </w:rPr>
        <w:t xml:space="preserve"> </w:t>
      </w:r>
      <w:r w:rsidR="008F4123">
        <w:rPr>
          <w:b/>
        </w:rPr>
        <w:t>51.500.000</w:t>
      </w:r>
      <w:r w:rsidR="007808B3">
        <w:rPr>
          <w:b/>
        </w:rPr>
        <w:t xml:space="preserve"> </w:t>
      </w:r>
      <w:r w:rsidR="009403DC" w:rsidRPr="00FB0AFD">
        <w:rPr>
          <w:b/>
        </w:rPr>
        <w:t>Kč</w:t>
      </w:r>
      <w:r w:rsidR="00DC054F" w:rsidRPr="00FB0AFD">
        <w:rPr>
          <w:b/>
        </w:rPr>
        <w:t>,</w:t>
      </w:r>
      <w:r w:rsidR="007808B3">
        <w:rPr>
          <w:b/>
        </w:rPr>
        <w:t xml:space="preserve"> </w:t>
      </w:r>
      <w:r w:rsidR="00C5028D" w:rsidRPr="00FB0AFD">
        <w:rPr>
          <w:b/>
        </w:rPr>
        <w:t>viz</w:t>
      </w:r>
      <w:r w:rsidR="007808B3">
        <w:rPr>
          <w:b/>
        </w:rPr>
        <w:t xml:space="preserve"> </w:t>
      </w:r>
      <w:r w:rsidR="00C5028D" w:rsidRPr="00FB0AFD">
        <w:rPr>
          <w:b/>
        </w:rPr>
        <w:t>kapitola</w:t>
      </w:r>
      <w:r w:rsidR="007808B3">
        <w:rPr>
          <w:b/>
        </w:rPr>
        <w:t xml:space="preserve"> </w:t>
      </w:r>
      <w:r w:rsidR="00C5028D" w:rsidRPr="00FB0AFD">
        <w:rPr>
          <w:b/>
        </w:rPr>
        <w:t>č.</w:t>
      </w:r>
      <w:r w:rsidR="007808B3">
        <w:rPr>
          <w:b/>
        </w:rPr>
        <w:t xml:space="preserve"> </w:t>
      </w:r>
      <w:r w:rsidR="004F4BC8" w:rsidRPr="00FB0AFD">
        <w:rPr>
          <w:b/>
        </w:rPr>
        <w:t>8</w:t>
      </w:r>
      <w:r w:rsidR="007808B3">
        <w:rPr>
          <w:b/>
        </w:rPr>
        <w:t xml:space="preserve"> </w:t>
      </w:r>
      <w:r w:rsidR="00E6017C">
        <w:rPr>
          <w:b/>
        </w:rPr>
        <w:t>„</w:t>
      </w:r>
      <w:r w:rsidR="00C5028D" w:rsidRPr="00FB0AFD">
        <w:rPr>
          <w:b/>
        </w:rPr>
        <w:t>Rozpočet“</w:t>
      </w:r>
    </w:p>
    <w:p w14:paraId="52D0E6AD" w14:textId="77777777" w:rsidR="00A93D47" w:rsidRPr="00FB0AFD" w:rsidRDefault="000E14C8" w:rsidP="0027666B">
      <w:pPr>
        <w:rPr>
          <w:b/>
        </w:rPr>
      </w:pPr>
      <w:r>
        <w:rPr>
          <w:b/>
        </w:rPr>
        <w:t>R</w:t>
      </w:r>
      <w:r w:rsidR="00762D03" w:rsidRPr="00FB0AFD">
        <w:rPr>
          <w:b/>
        </w:rPr>
        <w:t>ozpočet:</w:t>
      </w:r>
    </w:p>
    <w:p w14:paraId="332E53A4" w14:textId="317CAD34" w:rsidR="008E473A" w:rsidRDefault="00762D03" w:rsidP="0027666B">
      <w:pPr>
        <w:rPr>
          <w:b/>
        </w:rPr>
      </w:pPr>
      <w:r w:rsidRPr="00FB0AFD">
        <w:t>Financování</w:t>
      </w:r>
      <w:r w:rsidR="007808B3">
        <w:t xml:space="preserve"> </w:t>
      </w:r>
      <w:r w:rsidRPr="00FB0AFD">
        <w:t>bude</w:t>
      </w:r>
      <w:r w:rsidR="007808B3">
        <w:t xml:space="preserve"> </w:t>
      </w:r>
      <w:r w:rsidRPr="00FB0AFD">
        <w:t>zajištěno</w:t>
      </w:r>
      <w:r w:rsidR="007808B3">
        <w:t xml:space="preserve"> </w:t>
      </w:r>
      <w:r w:rsidR="00312E96" w:rsidRPr="00FB0AFD">
        <w:t>v</w:t>
      </w:r>
      <w:r w:rsidR="007808B3">
        <w:t xml:space="preserve"> </w:t>
      </w:r>
      <w:r w:rsidR="00312E96" w:rsidRPr="00FB0AFD">
        <w:t>rámci</w:t>
      </w:r>
      <w:r w:rsidR="007808B3">
        <w:t xml:space="preserve"> </w:t>
      </w:r>
      <w:r w:rsidR="00312E96" w:rsidRPr="00FB0AFD">
        <w:t>OP</w:t>
      </w:r>
      <w:r w:rsidR="007808B3">
        <w:t xml:space="preserve"> </w:t>
      </w:r>
      <w:r w:rsidR="00312E96" w:rsidRPr="00FB0AFD">
        <w:t>VVV</w:t>
      </w:r>
      <w:r w:rsidR="00E5324E">
        <w:t xml:space="preserve"> </w:t>
      </w:r>
      <w:r w:rsidRPr="00FB0AFD">
        <w:t>z</w:t>
      </w:r>
      <w:r w:rsidR="00F33174">
        <w:t> </w:t>
      </w:r>
      <w:r w:rsidRPr="00FB0AFD">
        <w:t>projektu</w:t>
      </w:r>
      <w:r w:rsidR="00EE3A01">
        <w:t xml:space="preserve"> </w:t>
      </w:r>
      <w:r w:rsidR="00AE20DE">
        <w:t>Technické pomoci OP VVV (dále jen „</w:t>
      </w:r>
      <w:r w:rsidR="00AE20DE" w:rsidRPr="00FB0AFD">
        <w:t>TP</w:t>
      </w:r>
      <w:r w:rsidR="00AE20DE">
        <w:t>“).</w:t>
      </w:r>
    </w:p>
    <w:p w14:paraId="134B776C" w14:textId="77777777" w:rsidR="008E473A" w:rsidRDefault="008E473A" w:rsidP="0027666B">
      <w:pPr>
        <w:rPr>
          <w:b/>
        </w:rPr>
      </w:pPr>
    </w:p>
    <w:p w14:paraId="51313097" w14:textId="77777777" w:rsidR="00A10ADA" w:rsidRPr="00FB0AFD" w:rsidRDefault="00362643" w:rsidP="0027666B">
      <w:pPr>
        <w:rPr>
          <w:b/>
        </w:rPr>
      </w:pPr>
      <w:r>
        <w:rPr>
          <w:b/>
        </w:rPr>
        <w:t>RKoP</w:t>
      </w:r>
      <w:r w:rsidR="000F3915">
        <w:rPr>
          <w:b/>
        </w:rPr>
        <w:t xml:space="preserve"> 201</w:t>
      </w:r>
      <w:r w:rsidR="002B3589">
        <w:rPr>
          <w:b/>
        </w:rPr>
        <w:t>6</w:t>
      </w:r>
      <w:r w:rsidR="007808B3">
        <w:rPr>
          <w:b/>
        </w:rPr>
        <w:t xml:space="preserve"> </w:t>
      </w:r>
      <w:r w:rsidR="009B3B9E" w:rsidRPr="00FB0AFD">
        <w:rPr>
          <w:b/>
        </w:rPr>
        <w:t>zohledňuje</w:t>
      </w:r>
      <w:r w:rsidR="00A10ADA" w:rsidRPr="00FB0AFD">
        <w:rPr>
          <w:b/>
        </w:rPr>
        <w:t>:</w:t>
      </w:r>
    </w:p>
    <w:p w14:paraId="67220032" w14:textId="399F5E70" w:rsidR="00A10ADA" w:rsidRPr="00FB0AFD" w:rsidRDefault="00551C0F" w:rsidP="005E1DB1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B3B9E" w:rsidRPr="00FB0AFD">
        <w:rPr>
          <w:rFonts w:ascii="Times New Roman" w:hAnsi="Times New Roman"/>
          <w:sz w:val="24"/>
          <w:szCs w:val="24"/>
        </w:rPr>
        <w:t>raktické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9B3B9E" w:rsidRPr="00FB0AFD">
        <w:rPr>
          <w:rFonts w:ascii="Times New Roman" w:hAnsi="Times New Roman"/>
          <w:sz w:val="24"/>
          <w:szCs w:val="24"/>
        </w:rPr>
        <w:t>zkušenosti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232DE3">
        <w:rPr>
          <w:rFonts w:ascii="Times New Roman" w:hAnsi="Times New Roman"/>
          <w:sz w:val="24"/>
          <w:szCs w:val="24"/>
        </w:rPr>
        <w:t>při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9B3B9E" w:rsidRPr="00FB0AFD">
        <w:rPr>
          <w:rFonts w:ascii="Times New Roman" w:hAnsi="Times New Roman"/>
          <w:sz w:val="24"/>
          <w:szCs w:val="24"/>
        </w:rPr>
        <w:t>sestavování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9B3B9E" w:rsidRPr="00FB0AFD">
        <w:rPr>
          <w:rFonts w:ascii="Times New Roman" w:hAnsi="Times New Roman"/>
          <w:sz w:val="24"/>
          <w:szCs w:val="24"/>
        </w:rPr>
        <w:t>komunikačních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9B3B9E" w:rsidRPr="00FB0AFD">
        <w:rPr>
          <w:rFonts w:ascii="Times New Roman" w:hAnsi="Times New Roman"/>
          <w:sz w:val="24"/>
          <w:szCs w:val="24"/>
        </w:rPr>
        <w:t>nástrojů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A93D47" w:rsidRPr="00FB0AFD">
        <w:rPr>
          <w:rFonts w:ascii="Times New Roman" w:hAnsi="Times New Roman"/>
          <w:sz w:val="24"/>
          <w:szCs w:val="24"/>
        </w:rPr>
        <w:t>v</w:t>
      </w:r>
      <w:r w:rsidR="00232DE3">
        <w:rPr>
          <w:rFonts w:ascii="Times New Roman" w:hAnsi="Times New Roman"/>
          <w:sz w:val="24"/>
          <w:szCs w:val="24"/>
        </w:rPr>
        <w:t> RKoP 2015 a</w:t>
      </w:r>
      <w:r w:rsidR="00FB3692">
        <w:rPr>
          <w:rFonts w:ascii="Times New Roman" w:hAnsi="Times New Roman"/>
          <w:sz w:val="24"/>
          <w:szCs w:val="24"/>
        </w:rPr>
        <w:t> </w:t>
      </w:r>
      <w:r w:rsidR="00232DE3">
        <w:rPr>
          <w:rFonts w:ascii="Times New Roman" w:hAnsi="Times New Roman"/>
          <w:sz w:val="24"/>
          <w:szCs w:val="24"/>
        </w:rPr>
        <w:t xml:space="preserve"> </w:t>
      </w:r>
      <w:r w:rsidR="00821D6D" w:rsidRPr="00FB0AFD">
        <w:rPr>
          <w:rFonts w:ascii="Times New Roman" w:hAnsi="Times New Roman"/>
          <w:sz w:val="24"/>
          <w:szCs w:val="24"/>
        </w:rPr>
        <w:t>minulé</w:t>
      </w:r>
      <w:r w:rsidR="00232DE3">
        <w:rPr>
          <w:rFonts w:ascii="Times New Roman" w:hAnsi="Times New Roman"/>
          <w:sz w:val="24"/>
          <w:szCs w:val="24"/>
        </w:rPr>
        <w:t>ho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821D6D" w:rsidRPr="00FB0AFD">
        <w:rPr>
          <w:rFonts w:ascii="Times New Roman" w:hAnsi="Times New Roman"/>
          <w:sz w:val="24"/>
          <w:szCs w:val="24"/>
        </w:rPr>
        <w:t>programové</w:t>
      </w:r>
      <w:r w:rsidR="00232DE3">
        <w:rPr>
          <w:rFonts w:ascii="Times New Roman" w:hAnsi="Times New Roman"/>
          <w:sz w:val="24"/>
          <w:szCs w:val="24"/>
        </w:rPr>
        <w:t>ho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9B3B9E" w:rsidRPr="00FB0AFD">
        <w:rPr>
          <w:rFonts w:ascii="Times New Roman" w:hAnsi="Times New Roman"/>
          <w:sz w:val="24"/>
          <w:szCs w:val="24"/>
        </w:rPr>
        <w:t>období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74511A" w:rsidRPr="00FB0AFD">
        <w:rPr>
          <w:rFonts w:ascii="Times New Roman" w:hAnsi="Times New Roman"/>
          <w:sz w:val="24"/>
          <w:szCs w:val="24"/>
        </w:rPr>
        <w:t>2007–2013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A93D47" w:rsidRPr="00FB0AFD">
        <w:rPr>
          <w:rFonts w:ascii="Times New Roman" w:hAnsi="Times New Roman"/>
          <w:sz w:val="24"/>
          <w:szCs w:val="24"/>
        </w:rPr>
        <w:t>v</w:t>
      </w:r>
      <w:r w:rsidR="00AD23DF">
        <w:rPr>
          <w:rFonts w:ascii="Times New Roman" w:hAnsi="Times New Roman"/>
          <w:sz w:val="24"/>
          <w:szCs w:val="24"/>
        </w:rPr>
        <w:t> Operačním programu Vzdělávání pro konkurenceschopnost (dále jen ,,</w:t>
      </w:r>
      <w:r w:rsidR="00E35997" w:rsidRPr="00FB0AFD">
        <w:rPr>
          <w:rFonts w:ascii="Times New Roman" w:hAnsi="Times New Roman"/>
          <w:sz w:val="24"/>
          <w:szCs w:val="24"/>
        </w:rPr>
        <w:t>OP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E35997" w:rsidRPr="00FB0AFD">
        <w:rPr>
          <w:rFonts w:ascii="Times New Roman" w:hAnsi="Times New Roman"/>
          <w:sz w:val="24"/>
          <w:szCs w:val="24"/>
        </w:rPr>
        <w:t>VK</w:t>
      </w:r>
      <w:r w:rsidR="00AD23DF">
        <w:rPr>
          <w:rFonts w:ascii="Times New Roman" w:hAnsi="Times New Roman"/>
          <w:sz w:val="24"/>
          <w:szCs w:val="24"/>
        </w:rPr>
        <w:t>“)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A93D47" w:rsidRPr="00FB0AFD">
        <w:rPr>
          <w:rFonts w:ascii="Times New Roman" w:hAnsi="Times New Roman"/>
          <w:sz w:val="24"/>
          <w:szCs w:val="24"/>
        </w:rPr>
        <w:t>a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AD23DF">
        <w:rPr>
          <w:rFonts w:ascii="Times New Roman" w:hAnsi="Times New Roman"/>
          <w:sz w:val="24"/>
          <w:szCs w:val="24"/>
        </w:rPr>
        <w:t>Operačním programu Výzkum a vývoj pro inovace (dále jen ,,</w:t>
      </w:r>
      <w:r w:rsidR="00E35997" w:rsidRPr="00FB0AFD">
        <w:rPr>
          <w:rFonts w:ascii="Times New Roman" w:hAnsi="Times New Roman"/>
          <w:sz w:val="24"/>
          <w:szCs w:val="24"/>
        </w:rPr>
        <w:t>OP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E35997" w:rsidRPr="00FB0AFD">
        <w:rPr>
          <w:rFonts w:ascii="Times New Roman" w:hAnsi="Times New Roman"/>
          <w:sz w:val="24"/>
          <w:szCs w:val="24"/>
        </w:rPr>
        <w:t>VaVpI</w:t>
      </w:r>
      <w:r w:rsidR="00AD23DF">
        <w:rPr>
          <w:rFonts w:ascii="Times New Roman" w:hAnsi="Times New Roman"/>
          <w:sz w:val="24"/>
          <w:szCs w:val="24"/>
        </w:rPr>
        <w:t>“)</w:t>
      </w:r>
      <w:r w:rsidR="002F0951">
        <w:rPr>
          <w:rFonts w:ascii="Times New Roman" w:hAnsi="Times New Roman"/>
          <w:sz w:val="24"/>
          <w:szCs w:val="24"/>
        </w:rPr>
        <w:t>;</w:t>
      </w:r>
    </w:p>
    <w:p w14:paraId="1E6E7B39" w14:textId="77777777" w:rsidR="0039144F" w:rsidRPr="0039144F" w:rsidRDefault="00551C0F" w:rsidP="0039144F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6674E" w:rsidRPr="00FB0AFD">
        <w:rPr>
          <w:rFonts w:ascii="Times New Roman" w:hAnsi="Times New Roman"/>
          <w:sz w:val="24"/>
          <w:szCs w:val="24"/>
        </w:rPr>
        <w:t>nalýz</w:t>
      </w:r>
      <w:r w:rsidR="00A10ADA" w:rsidRPr="00FB0AFD">
        <w:rPr>
          <w:rFonts w:ascii="Times New Roman" w:hAnsi="Times New Roman"/>
          <w:sz w:val="24"/>
          <w:szCs w:val="24"/>
        </w:rPr>
        <w:t>u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06674E" w:rsidRPr="00FB0AFD">
        <w:rPr>
          <w:rFonts w:ascii="Times New Roman" w:hAnsi="Times New Roman"/>
          <w:sz w:val="24"/>
          <w:szCs w:val="24"/>
        </w:rPr>
        <w:t>a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A10ADA" w:rsidRPr="00FB0AFD">
        <w:rPr>
          <w:rFonts w:ascii="Times New Roman" w:hAnsi="Times New Roman"/>
          <w:sz w:val="24"/>
          <w:szCs w:val="24"/>
        </w:rPr>
        <w:t>průzkum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06674E" w:rsidRPr="00FB0AFD">
        <w:rPr>
          <w:rFonts w:ascii="Times New Roman" w:hAnsi="Times New Roman"/>
          <w:sz w:val="24"/>
          <w:szCs w:val="24"/>
        </w:rPr>
        <w:t>komunikačních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06674E" w:rsidRPr="00FB0AFD">
        <w:rPr>
          <w:rFonts w:ascii="Times New Roman" w:hAnsi="Times New Roman"/>
          <w:sz w:val="24"/>
          <w:szCs w:val="24"/>
        </w:rPr>
        <w:t>aktivit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06674E" w:rsidRPr="00FB0AFD">
        <w:rPr>
          <w:rFonts w:ascii="Times New Roman" w:hAnsi="Times New Roman"/>
          <w:sz w:val="24"/>
          <w:szCs w:val="24"/>
        </w:rPr>
        <w:t>minulého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06674E" w:rsidRPr="00FB0AFD">
        <w:rPr>
          <w:rFonts w:ascii="Times New Roman" w:hAnsi="Times New Roman"/>
          <w:sz w:val="24"/>
          <w:szCs w:val="24"/>
        </w:rPr>
        <w:t>období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887AE8">
        <w:rPr>
          <w:rFonts w:ascii="Times New Roman" w:hAnsi="Times New Roman"/>
          <w:sz w:val="24"/>
          <w:szCs w:val="24"/>
        </w:rPr>
        <w:t xml:space="preserve">2007–2013 a sběru </w:t>
      </w:r>
      <w:r w:rsidR="009D6A2F">
        <w:rPr>
          <w:rFonts w:ascii="Times New Roman" w:hAnsi="Times New Roman"/>
          <w:sz w:val="24"/>
          <w:szCs w:val="24"/>
        </w:rPr>
        <w:t xml:space="preserve">dat </w:t>
      </w:r>
      <w:r w:rsidR="00887AE8">
        <w:rPr>
          <w:rFonts w:ascii="Times New Roman" w:hAnsi="Times New Roman"/>
          <w:sz w:val="24"/>
          <w:szCs w:val="24"/>
        </w:rPr>
        <w:t>a </w:t>
      </w:r>
      <w:r w:rsidR="00232DE3">
        <w:rPr>
          <w:rFonts w:ascii="Times New Roman" w:hAnsi="Times New Roman"/>
          <w:sz w:val="24"/>
          <w:szCs w:val="24"/>
        </w:rPr>
        <w:t>monitoringu OP VVV 2015</w:t>
      </w:r>
      <w:r w:rsidR="00AE20DE">
        <w:rPr>
          <w:rFonts w:ascii="Times New Roman" w:hAnsi="Times New Roman"/>
          <w:sz w:val="24"/>
          <w:szCs w:val="24"/>
        </w:rPr>
        <w:t>.</w:t>
      </w:r>
    </w:p>
    <w:p w14:paraId="0F79F341" w14:textId="77777777" w:rsidR="008377FB" w:rsidRPr="00232DE3" w:rsidRDefault="008377FB" w:rsidP="00232DE3"/>
    <w:p w14:paraId="5475CB45" w14:textId="77777777" w:rsidR="00762D03" w:rsidRPr="00FB0AFD" w:rsidRDefault="00762D03" w:rsidP="0027666B">
      <w:pPr>
        <w:rPr>
          <w:b/>
        </w:rPr>
      </w:pPr>
      <w:r w:rsidRPr="00FB0AFD">
        <w:rPr>
          <w:b/>
        </w:rPr>
        <w:t>Návrh</w:t>
      </w:r>
      <w:r w:rsidR="007808B3">
        <w:rPr>
          <w:b/>
        </w:rPr>
        <w:t xml:space="preserve"> </w:t>
      </w:r>
      <w:r w:rsidRPr="00FB0AFD">
        <w:rPr>
          <w:b/>
        </w:rPr>
        <w:t>opatření</w:t>
      </w:r>
      <w:r w:rsidR="00362643">
        <w:rPr>
          <w:b/>
        </w:rPr>
        <w:t>:</w:t>
      </w:r>
    </w:p>
    <w:p w14:paraId="4603FAEB" w14:textId="77777777" w:rsidR="00762D03" w:rsidRPr="00FB0AFD" w:rsidRDefault="00762D03" w:rsidP="0027666B">
      <w:r w:rsidRPr="00FB0AFD">
        <w:t>Schválit</w:t>
      </w:r>
      <w:r w:rsidR="007808B3">
        <w:t xml:space="preserve"> </w:t>
      </w:r>
      <w:r w:rsidRPr="00FB0AFD">
        <w:t>předkládaný</w:t>
      </w:r>
      <w:r w:rsidR="007808B3">
        <w:t xml:space="preserve"> </w:t>
      </w:r>
      <w:r w:rsidR="00B32124" w:rsidRPr="00FB0AFD">
        <w:t>RKoP</w:t>
      </w:r>
      <w:r w:rsidR="007808B3">
        <w:t xml:space="preserve"> </w:t>
      </w:r>
      <w:r w:rsidRPr="00FB0AFD">
        <w:t>OP</w:t>
      </w:r>
      <w:r w:rsidR="007808B3">
        <w:t xml:space="preserve"> </w:t>
      </w:r>
      <w:r w:rsidRPr="00FB0AFD">
        <w:t>VVV</w:t>
      </w:r>
      <w:r w:rsidR="007808B3">
        <w:t xml:space="preserve"> </w:t>
      </w:r>
      <w:r w:rsidR="00966EBD" w:rsidRPr="00FB0AFD">
        <w:t>na</w:t>
      </w:r>
      <w:r w:rsidR="007808B3">
        <w:t xml:space="preserve"> </w:t>
      </w:r>
      <w:r w:rsidR="00966EBD" w:rsidRPr="00FB0AFD">
        <w:t>rok</w:t>
      </w:r>
      <w:r w:rsidR="007808B3">
        <w:t xml:space="preserve"> </w:t>
      </w:r>
      <w:r w:rsidR="00232DE3">
        <w:t>2016</w:t>
      </w:r>
      <w:r w:rsidR="00D5591E" w:rsidRPr="00FB0AFD">
        <w:t>.</w:t>
      </w:r>
    </w:p>
    <w:p w14:paraId="21BDF5F2" w14:textId="77777777" w:rsidR="00A93D47" w:rsidRPr="00FB0AFD" w:rsidRDefault="00A93D47" w:rsidP="0027666B"/>
    <w:p w14:paraId="0F90FFF6" w14:textId="77777777" w:rsidR="00A93D47" w:rsidRPr="00FB0AFD" w:rsidRDefault="00A93D47" w:rsidP="0027666B"/>
    <w:p w14:paraId="48B838F0" w14:textId="77777777" w:rsidR="00A93D47" w:rsidRPr="00FB0AFD" w:rsidRDefault="00A93D47" w:rsidP="0027666B"/>
    <w:p w14:paraId="5E6D2E58" w14:textId="77777777" w:rsidR="00A93D47" w:rsidRPr="00FB0AFD" w:rsidRDefault="00A93D47" w:rsidP="0027666B"/>
    <w:p w14:paraId="1D97DA09" w14:textId="77777777" w:rsidR="00A93D47" w:rsidRPr="00FB0AFD" w:rsidRDefault="00A93D47" w:rsidP="0027666B"/>
    <w:p w14:paraId="65944C9B" w14:textId="77777777" w:rsidR="00A93D47" w:rsidRPr="00FB0AFD" w:rsidRDefault="00A93D47" w:rsidP="0027666B"/>
    <w:p w14:paraId="054BBF23" w14:textId="77777777" w:rsidR="00A93D47" w:rsidRPr="00FB0AFD" w:rsidRDefault="00A93D47" w:rsidP="0027666B"/>
    <w:p w14:paraId="45F0599C" w14:textId="77777777" w:rsidR="00A93D47" w:rsidRPr="00FB0AFD" w:rsidRDefault="00A93D47" w:rsidP="0027666B"/>
    <w:p w14:paraId="30AAA2D8" w14:textId="77777777" w:rsidR="00BC558D" w:rsidRDefault="00BC558D">
      <w:pPr>
        <w:spacing w:after="200" w:line="276" w:lineRule="auto"/>
        <w:jc w:val="left"/>
        <w:rPr>
          <w:b/>
          <w:bCs/>
          <w:color w:val="31849B" w:themeColor="accent5" w:themeShade="BF"/>
          <w:sz w:val="32"/>
          <w:szCs w:val="32"/>
        </w:rPr>
      </w:pPr>
      <w:bookmarkStart w:id="10" w:name="_Toc423536818"/>
      <w:r>
        <w:rPr>
          <w:sz w:val="32"/>
          <w:szCs w:val="32"/>
        </w:rPr>
        <w:br w:type="page"/>
      </w:r>
    </w:p>
    <w:p w14:paraId="1D3604E6" w14:textId="77777777" w:rsidR="00D0251E" w:rsidRPr="009B4DC1" w:rsidRDefault="00E93B1D" w:rsidP="00D0251E">
      <w:pPr>
        <w:pStyle w:val="Nadpis1"/>
        <w:rPr>
          <w:rFonts w:cs="Times New Roman"/>
          <w:sz w:val="32"/>
          <w:szCs w:val="32"/>
        </w:rPr>
      </w:pPr>
      <w:bookmarkStart w:id="11" w:name="_Toc433095678"/>
      <w:r w:rsidRPr="009B4DC1">
        <w:rPr>
          <w:rFonts w:cs="Times New Roman"/>
          <w:sz w:val="32"/>
          <w:szCs w:val="32"/>
        </w:rPr>
        <w:lastRenderedPageBreak/>
        <w:t>2.</w:t>
      </w:r>
      <w:r w:rsidR="007808B3">
        <w:rPr>
          <w:rFonts w:cs="Times New Roman"/>
          <w:sz w:val="32"/>
          <w:szCs w:val="32"/>
        </w:rPr>
        <w:t xml:space="preserve"> </w:t>
      </w:r>
      <w:r w:rsidRPr="009B4DC1">
        <w:rPr>
          <w:rFonts w:cs="Times New Roman"/>
          <w:sz w:val="32"/>
          <w:szCs w:val="32"/>
        </w:rPr>
        <w:t>P</w:t>
      </w:r>
      <w:r w:rsidR="00732DD5" w:rsidRPr="009B4DC1">
        <w:rPr>
          <w:rFonts w:cs="Times New Roman"/>
          <w:sz w:val="32"/>
          <w:szCs w:val="32"/>
        </w:rPr>
        <w:t>opis</w:t>
      </w:r>
      <w:r w:rsidR="007808B3">
        <w:rPr>
          <w:rFonts w:cs="Times New Roman"/>
          <w:sz w:val="32"/>
          <w:szCs w:val="32"/>
        </w:rPr>
        <w:t xml:space="preserve"> </w:t>
      </w:r>
      <w:r w:rsidR="00732DD5" w:rsidRPr="009B4DC1">
        <w:rPr>
          <w:rFonts w:cs="Times New Roman"/>
          <w:sz w:val="32"/>
          <w:szCs w:val="32"/>
        </w:rPr>
        <w:t>návaznosti</w:t>
      </w:r>
      <w:r w:rsidR="007808B3">
        <w:rPr>
          <w:rFonts w:cs="Times New Roman"/>
          <w:sz w:val="32"/>
          <w:szCs w:val="32"/>
        </w:rPr>
        <w:t xml:space="preserve"> </w:t>
      </w:r>
      <w:r w:rsidR="00732DD5" w:rsidRPr="009B4DC1">
        <w:rPr>
          <w:rFonts w:cs="Times New Roman"/>
          <w:sz w:val="32"/>
          <w:szCs w:val="32"/>
        </w:rPr>
        <w:t>na</w:t>
      </w:r>
      <w:r w:rsidR="007808B3">
        <w:rPr>
          <w:rFonts w:cs="Times New Roman"/>
          <w:sz w:val="32"/>
          <w:szCs w:val="32"/>
        </w:rPr>
        <w:t xml:space="preserve"> </w:t>
      </w:r>
      <w:r w:rsidR="00732DD5" w:rsidRPr="009B4DC1">
        <w:rPr>
          <w:rFonts w:cs="Times New Roman"/>
          <w:sz w:val="32"/>
          <w:szCs w:val="32"/>
        </w:rPr>
        <w:t>SKS</w:t>
      </w:r>
      <w:bookmarkEnd w:id="10"/>
      <w:r w:rsidR="007808B3">
        <w:rPr>
          <w:rFonts w:cs="Times New Roman"/>
          <w:sz w:val="32"/>
          <w:szCs w:val="32"/>
        </w:rPr>
        <w:t xml:space="preserve"> </w:t>
      </w:r>
      <w:r w:rsidR="008377FB" w:rsidRPr="009B4DC1">
        <w:rPr>
          <w:rFonts w:cs="Times New Roman"/>
          <w:sz w:val="32"/>
          <w:szCs w:val="32"/>
        </w:rPr>
        <w:t>ESIF</w:t>
      </w:r>
      <w:bookmarkEnd w:id="11"/>
    </w:p>
    <w:p w14:paraId="3C66A985" w14:textId="77777777" w:rsidR="00A62233" w:rsidRDefault="00EC0F9F" w:rsidP="00A62233">
      <w:r>
        <w:t>Mezi hlavní cíle</w:t>
      </w:r>
      <w:r w:rsidR="00A62233">
        <w:t xml:space="preserve"> </w:t>
      </w:r>
      <w:r w:rsidR="00A62233" w:rsidRPr="00FB0AFD">
        <w:t>komunikace</w:t>
      </w:r>
      <w:r w:rsidR="00A62233">
        <w:t xml:space="preserve"> </w:t>
      </w:r>
      <w:r w:rsidR="00A62233" w:rsidRPr="00FB0AFD">
        <w:t>SKS</w:t>
      </w:r>
      <w:r w:rsidR="00A62233">
        <w:t xml:space="preserve"> </w:t>
      </w:r>
      <w:r w:rsidR="00A62233" w:rsidRPr="00FB0AFD">
        <w:t>ESIF</w:t>
      </w:r>
      <w:r w:rsidR="00A62233">
        <w:t xml:space="preserve"> spadá </w:t>
      </w:r>
      <w:r w:rsidR="00FB3692">
        <w:rPr>
          <w:u w:val="single"/>
        </w:rPr>
        <w:t>podpora</w:t>
      </w:r>
      <w:r w:rsidR="00A62233" w:rsidRPr="00A62233">
        <w:rPr>
          <w:u w:val="single"/>
        </w:rPr>
        <w:t xml:space="preserve"> úspěšné implementace </w:t>
      </w:r>
      <w:r w:rsidR="00A62233">
        <w:rPr>
          <w:u w:val="single"/>
        </w:rPr>
        <w:t xml:space="preserve">programu </w:t>
      </w:r>
      <w:r w:rsidR="00FB3692">
        <w:rPr>
          <w:u w:val="single"/>
        </w:rPr>
        <w:t>a </w:t>
      </w:r>
      <w:r w:rsidR="00C2395E">
        <w:rPr>
          <w:u w:val="single"/>
        </w:rPr>
        <w:t xml:space="preserve">zvyšování </w:t>
      </w:r>
      <w:r w:rsidR="00A62233" w:rsidRPr="00A62233">
        <w:rPr>
          <w:u w:val="single"/>
        </w:rPr>
        <w:t>informovanosti o fondech EU</w:t>
      </w:r>
      <w:r w:rsidR="00FC5A61">
        <w:t>.</w:t>
      </w:r>
      <w:r w:rsidR="00FC5A61" w:rsidRPr="00A62233">
        <w:t xml:space="preserve"> </w:t>
      </w:r>
      <w:r w:rsidR="00FC5A61">
        <w:t xml:space="preserve">Tyto cíle </w:t>
      </w:r>
      <w:r w:rsidR="00A62233" w:rsidRPr="00A62233">
        <w:t>budou provázány s cíli OP VVV</w:t>
      </w:r>
      <w:r w:rsidR="00A62233">
        <w:t xml:space="preserve"> v rovině:</w:t>
      </w:r>
    </w:p>
    <w:p w14:paraId="49823579" w14:textId="77777777" w:rsidR="00A62233" w:rsidRPr="00FB0AFD" w:rsidRDefault="00A62233" w:rsidP="00A62233">
      <w:pPr>
        <w:numPr>
          <w:ilvl w:val="0"/>
          <w:numId w:val="10"/>
        </w:numPr>
      </w:pPr>
      <w:r>
        <w:t>m</w:t>
      </w:r>
      <w:r w:rsidRPr="00FB0AFD">
        <w:t>otivování</w:t>
      </w:r>
      <w:r>
        <w:t xml:space="preserve"> </w:t>
      </w:r>
      <w:r w:rsidRPr="00FB0AFD">
        <w:t>potencionálních</w:t>
      </w:r>
      <w:r>
        <w:t xml:space="preserve"> </w:t>
      </w:r>
      <w:r w:rsidRPr="00FB0AFD">
        <w:t>žadatelů</w:t>
      </w:r>
      <w:r>
        <w:t xml:space="preserve"> </w:t>
      </w:r>
      <w:r w:rsidR="00696C10">
        <w:t xml:space="preserve">a žadatelů </w:t>
      </w:r>
      <w:r w:rsidRPr="00FB0AFD">
        <w:t>k</w:t>
      </w:r>
      <w:r>
        <w:t xml:space="preserve"> </w:t>
      </w:r>
      <w:r w:rsidRPr="00FB0AFD">
        <w:t>podání</w:t>
      </w:r>
      <w:r>
        <w:t xml:space="preserve"> </w:t>
      </w:r>
      <w:r w:rsidRPr="00FB0AFD">
        <w:t>projektových</w:t>
      </w:r>
      <w:r>
        <w:t xml:space="preserve"> </w:t>
      </w:r>
      <w:r w:rsidRPr="00FB0AFD">
        <w:t>žádostí</w:t>
      </w:r>
      <w:r>
        <w:t>;</w:t>
      </w:r>
    </w:p>
    <w:p w14:paraId="234A3ADA" w14:textId="77777777" w:rsidR="00A62233" w:rsidRPr="00FB0AFD" w:rsidRDefault="00FC5A61" w:rsidP="00A62233">
      <w:pPr>
        <w:numPr>
          <w:ilvl w:val="0"/>
          <w:numId w:val="10"/>
        </w:numPr>
      </w:pPr>
      <w:r>
        <w:t xml:space="preserve">zajištění </w:t>
      </w:r>
      <w:r w:rsidR="00A62233">
        <w:t>dostat</w:t>
      </w:r>
      <w:r w:rsidR="00A62233" w:rsidRPr="00FB0AFD">
        <w:t>k</w:t>
      </w:r>
      <w:r w:rsidR="00A62233">
        <w:t xml:space="preserve">u </w:t>
      </w:r>
      <w:r w:rsidR="00A62233" w:rsidRPr="00FB0AFD">
        <w:t>kvalitních</w:t>
      </w:r>
      <w:r w:rsidR="00A62233">
        <w:t xml:space="preserve"> </w:t>
      </w:r>
      <w:r w:rsidR="00A62233" w:rsidRPr="00FB0AFD">
        <w:t>projektových</w:t>
      </w:r>
      <w:r w:rsidR="00A62233">
        <w:t xml:space="preserve"> </w:t>
      </w:r>
      <w:r w:rsidR="00A62233" w:rsidRPr="00FB0AFD">
        <w:t>žádostí</w:t>
      </w:r>
      <w:r w:rsidR="00A62233">
        <w:t xml:space="preserve"> </w:t>
      </w:r>
      <w:r w:rsidR="00A62233" w:rsidRPr="00FB0AFD">
        <w:t>s</w:t>
      </w:r>
      <w:r w:rsidR="00A62233">
        <w:t xml:space="preserve"> </w:t>
      </w:r>
      <w:r w:rsidR="00A62233" w:rsidRPr="00FB0AFD">
        <w:t>nízkou</w:t>
      </w:r>
      <w:r w:rsidR="00A62233">
        <w:t xml:space="preserve"> </w:t>
      </w:r>
      <w:r w:rsidR="00A62233" w:rsidRPr="00FB0AFD">
        <w:t>chybovostí</w:t>
      </w:r>
      <w:r w:rsidR="00A62233">
        <w:t>;</w:t>
      </w:r>
    </w:p>
    <w:p w14:paraId="71C07324" w14:textId="77777777" w:rsidR="00A62233" w:rsidRDefault="00A62233" w:rsidP="00A62233">
      <w:pPr>
        <w:numPr>
          <w:ilvl w:val="0"/>
          <w:numId w:val="10"/>
        </w:numPr>
      </w:pPr>
      <w:r>
        <w:t>p</w:t>
      </w:r>
      <w:r w:rsidRPr="00FB0AFD">
        <w:t>oskytování</w:t>
      </w:r>
      <w:r>
        <w:t xml:space="preserve"> </w:t>
      </w:r>
      <w:r w:rsidRPr="00FB0AFD">
        <w:t>informací</w:t>
      </w:r>
      <w:r>
        <w:t xml:space="preserve"> </w:t>
      </w:r>
      <w:r w:rsidRPr="00FB0AFD">
        <w:t>o</w:t>
      </w:r>
      <w:r>
        <w:t xml:space="preserve"> </w:t>
      </w:r>
      <w:r w:rsidRPr="00FB0AFD">
        <w:t>připravovaných</w:t>
      </w:r>
      <w:r>
        <w:t xml:space="preserve"> </w:t>
      </w:r>
      <w:r w:rsidR="00EF59FF">
        <w:t xml:space="preserve">a již vyhlášených </w:t>
      </w:r>
      <w:r w:rsidRPr="00FB0AFD">
        <w:t>výzvách</w:t>
      </w:r>
      <w:r>
        <w:t>;</w:t>
      </w:r>
    </w:p>
    <w:p w14:paraId="7F0E23E3" w14:textId="77777777" w:rsidR="00EF59FF" w:rsidRDefault="005D0F09" w:rsidP="00A62233">
      <w:pPr>
        <w:numPr>
          <w:ilvl w:val="0"/>
          <w:numId w:val="10"/>
        </w:numPr>
      </w:pPr>
      <w:r>
        <w:t xml:space="preserve">podpora </w:t>
      </w:r>
      <w:r w:rsidR="00EF59FF">
        <w:t>žadatelů při tvorbě projektových žádostí;</w:t>
      </w:r>
    </w:p>
    <w:p w14:paraId="5C83A663" w14:textId="77777777" w:rsidR="005D0F09" w:rsidRDefault="00EF59FF" w:rsidP="00A62233">
      <w:pPr>
        <w:numPr>
          <w:ilvl w:val="0"/>
          <w:numId w:val="10"/>
        </w:numPr>
      </w:pPr>
      <w:r>
        <w:t xml:space="preserve">podpora </w:t>
      </w:r>
      <w:r w:rsidR="005D0F09">
        <w:t>příjemců při administraci projektů;</w:t>
      </w:r>
    </w:p>
    <w:p w14:paraId="41930599" w14:textId="77777777" w:rsidR="00A62233" w:rsidRDefault="00A62233" w:rsidP="00A62233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informování </w:t>
      </w:r>
      <w:r w:rsidRPr="00FB0AF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pokrocích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oblastech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implementace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VVV</w:t>
      </w:r>
      <w:r w:rsidR="00F7342C">
        <w:rPr>
          <w:rFonts w:ascii="Times New Roman" w:hAnsi="Times New Roman"/>
          <w:sz w:val="24"/>
          <w:szCs w:val="24"/>
        </w:rPr>
        <w:t xml:space="preserve"> a </w:t>
      </w:r>
      <w:r w:rsidR="00EF59FF">
        <w:rPr>
          <w:rFonts w:ascii="Times New Roman" w:hAnsi="Times New Roman"/>
          <w:sz w:val="24"/>
          <w:szCs w:val="24"/>
        </w:rPr>
        <w:t xml:space="preserve">o </w:t>
      </w:r>
      <w:r w:rsidR="00F7342C">
        <w:rPr>
          <w:rFonts w:ascii="Times New Roman" w:hAnsi="Times New Roman"/>
          <w:sz w:val="24"/>
          <w:szCs w:val="24"/>
        </w:rPr>
        <w:t>realizaci projektů</w:t>
      </w:r>
      <w:r>
        <w:rPr>
          <w:rFonts w:ascii="Times New Roman" w:hAnsi="Times New Roman"/>
          <w:sz w:val="24"/>
          <w:szCs w:val="24"/>
        </w:rPr>
        <w:t>.</w:t>
      </w:r>
    </w:p>
    <w:p w14:paraId="404A8C0F" w14:textId="730A33E5" w:rsidR="0047709D" w:rsidRDefault="00B45E45" w:rsidP="00AD23DF">
      <w:r>
        <w:t>Informační a kom</w:t>
      </w:r>
      <w:r w:rsidR="00CB32F8">
        <w:t>un</w:t>
      </w:r>
      <w:r w:rsidR="0047709D">
        <w:t xml:space="preserve">ikační </w:t>
      </w:r>
      <w:r>
        <w:t xml:space="preserve">aktivity OP VVV tak budou rovněž zaměřeny na </w:t>
      </w:r>
      <w:r w:rsidR="00E311CF">
        <w:t>zvyšov</w:t>
      </w:r>
      <w:r>
        <w:t>ání</w:t>
      </w:r>
      <w:r w:rsidR="00E311CF">
        <w:t xml:space="preserve"> orientac</w:t>
      </w:r>
      <w:r>
        <w:t>e</w:t>
      </w:r>
      <w:r w:rsidR="00E311CF">
        <w:t xml:space="preserve"> v problematice OP</w:t>
      </w:r>
      <w:r w:rsidR="00CB32F8">
        <w:t xml:space="preserve"> s důrazem na podporu povědomí o </w:t>
      </w:r>
      <w:r w:rsidR="00E311CF">
        <w:t>fondech EU</w:t>
      </w:r>
      <w:r>
        <w:t>. Provázanost vlas</w:t>
      </w:r>
      <w:r w:rsidR="005801B8">
        <w:t>t</w:t>
      </w:r>
      <w:r>
        <w:t>ních akt</w:t>
      </w:r>
      <w:r w:rsidR="005801B8">
        <w:t>i</w:t>
      </w:r>
      <w:r>
        <w:t xml:space="preserve">vit OP VVV s </w:t>
      </w:r>
      <w:r w:rsidR="00CB32F8">
        <w:t>aktivitami</w:t>
      </w:r>
      <w:r w:rsidR="00E311CF">
        <w:t xml:space="preserve"> </w:t>
      </w:r>
      <w:r w:rsidR="00AD23DF">
        <w:t>Ministerstva pro místní rozvoj (dále jen ,,</w:t>
      </w:r>
      <w:r w:rsidR="00E311CF">
        <w:t>MMR</w:t>
      </w:r>
      <w:r w:rsidR="00CB32F8">
        <w:t xml:space="preserve"> </w:t>
      </w:r>
      <w:r w:rsidR="00FC5A61" w:rsidRPr="00FB0AFD">
        <w:t>–</w:t>
      </w:r>
      <w:r w:rsidR="00CB32F8">
        <w:t xml:space="preserve"> NOK</w:t>
      </w:r>
      <w:r w:rsidR="00AD23DF">
        <w:t>“)</w:t>
      </w:r>
      <w:r w:rsidR="00E311CF">
        <w:t xml:space="preserve"> </w:t>
      </w:r>
      <w:r>
        <w:t>bude za</w:t>
      </w:r>
      <w:r w:rsidR="000E14C8">
        <w:t>jištěna na základě spolupráce a </w:t>
      </w:r>
      <w:r w:rsidR="00E311CF">
        <w:t>součinnost</w:t>
      </w:r>
      <w:r>
        <w:t>i</w:t>
      </w:r>
      <w:r w:rsidR="00AD23DF">
        <w:t xml:space="preserve"> Řídicího orgánu OP VVV (dále jen ,,ŘO OP VVV“)</w:t>
      </w:r>
      <w:r w:rsidR="005801B8">
        <w:t xml:space="preserve"> </w:t>
      </w:r>
      <w:r w:rsidR="00E311CF">
        <w:t xml:space="preserve">při realizaci </w:t>
      </w:r>
      <w:r w:rsidR="005801B8">
        <w:t xml:space="preserve">společných </w:t>
      </w:r>
      <w:r w:rsidR="00E311CF">
        <w:t xml:space="preserve">eventových akcí </w:t>
      </w:r>
      <w:r w:rsidR="005801B8">
        <w:t xml:space="preserve">typu </w:t>
      </w:r>
      <w:r w:rsidR="00AD23DF">
        <w:t>veletrhy, výstavy, soutěže</w:t>
      </w:r>
      <w:r w:rsidR="00CB32F8">
        <w:t xml:space="preserve"> </w:t>
      </w:r>
      <w:r>
        <w:t>nebo</w:t>
      </w:r>
      <w:r w:rsidR="00CB32F8">
        <w:t xml:space="preserve"> </w:t>
      </w:r>
      <w:r w:rsidR="00D33290">
        <w:t>kulturní projekty např. Den Evropy, Ladronka</w:t>
      </w:r>
      <w:r w:rsidR="00FB3692">
        <w:t>F</w:t>
      </w:r>
      <w:r w:rsidR="00D33290">
        <w:t xml:space="preserve">est a Fondy EU v regionech. </w:t>
      </w:r>
      <w:r w:rsidR="00C2395E">
        <w:t>Dále</w:t>
      </w:r>
      <w:r w:rsidR="00CB32F8">
        <w:t xml:space="preserve"> bude klade</w:t>
      </w:r>
      <w:r w:rsidR="0047709D">
        <w:t>n</w:t>
      </w:r>
      <w:r w:rsidR="00CB32F8">
        <w:t xml:space="preserve"> důraz na </w:t>
      </w:r>
      <w:r>
        <w:t>v</w:t>
      </w:r>
      <w:r w:rsidR="005801B8">
        <w:t>y</w:t>
      </w:r>
      <w:r>
        <w:t xml:space="preserve">užívání </w:t>
      </w:r>
      <w:r w:rsidR="005801B8">
        <w:t>webové/on-line platformy při realizaci</w:t>
      </w:r>
      <w:r w:rsidR="00CB32F8">
        <w:t xml:space="preserve"> povinných nástrojů </w:t>
      </w:r>
      <w:r w:rsidR="00AD23DF">
        <w:t>p</w:t>
      </w:r>
      <w:r w:rsidR="005801B8">
        <w:t>ublicity</w:t>
      </w:r>
      <w:r w:rsidR="00CB32F8">
        <w:t xml:space="preserve">, </w:t>
      </w:r>
      <w:r w:rsidR="00C2395E">
        <w:t xml:space="preserve">a </w:t>
      </w:r>
      <w:r w:rsidR="00AD23DF">
        <w:t xml:space="preserve">také na </w:t>
      </w:r>
      <w:r w:rsidR="005801B8">
        <w:t>zveřejňování povinných</w:t>
      </w:r>
      <w:r w:rsidR="00FB3692">
        <w:t xml:space="preserve"> </w:t>
      </w:r>
      <w:r w:rsidR="00C2395E">
        <w:t xml:space="preserve">a </w:t>
      </w:r>
      <w:r w:rsidR="005801B8">
        <w:t xml:space="preserve">relevantních informací </w:t>
      </w:r>
      <w:r w:rsidR="00CB32F8">
        <w:t xml:space="preserve">na webových stránkách </w:t>
      </w:r>
      <w:hyperlink r:id="rId17" w:history="1">
        <w:r w:rsidR="002772C9" w:rsidRPr="002772C9">
          <w:rPr>
            <w:rStyle w:val="Hypertextovodkaz"/>
          </w:rPr>
          <w:t>www.dotaceEU.cz</w:t>
        </w:r>
      </w:hyperlink>
      <w:r w:rsidR="00CB32F8">
        <w:t xml:space="preserve">, které budou </w:t>
      </w:r>
      <w:r w:rsidR="005801B8">
        <w:t xml:space="preserve">prostřednictvím rozcestníku </w:t>
      </w:r>
      <w:r w:rsidR="00CB32F8">
        <w:t xml:space="preserve">propojeny </w:t>
      </w:r>
      <w:r w:rsidR="00EF59FF">
        <w:t xml:space="preserve">se stránkami MŠMT </w:t>
      </w:r>
      <w:hyperlink r:id="rId18" w:history="1">
        <w:r w:rsidR="00EF59FF" w:rsidRPr="00520D40">
          <w:rPr>
            <w:rStyle w:val="Hypertextovodkaz"/>
          </w:rPr>
          <w:t>www.msmt.cz</w:t>
        </w:r>
      </w:hyperlink>
      <w:r w:rsidR="00EF59FF" w:rsidRPr="0039144F">
        <w:rPr>
          <w:rStyle w:val="Hypertextovodkaz"/>
          <w:color w:val="auto"/>
          <w:u w:val="none"/>
        </w:rPr>
        <w:t>, resp</w:t>
      </w:r>
      <w:r w:rsidR="00C2395E">
        <w:rPr>
          <w:rStyle w:val="Hypertextovodkaz"/>
          <w:color w:val="auto"/>
          <w:u w:val="none"/>
        </w:rPr>
        <w:t xml:space="preserve">. </w:t>
      </w:r>
      <w:r w:rsidR="00CB32F8">
        <w:t>s</w:t>
      </w:r>
      <w:r w:rsidR="00D33290">
        <w:t xml:space="preserve"> novými </w:t>
      </w:r>
      <w:r w:rsidR="005801B8">
        <w:t xml:space="preserve">stránkami </w:t>
      </w:r>
      <w:r w:rsidR="00D33290">
        <w:t>OP VVV.</w:t>
      </w:r>
      <w:r w:rsidR="00C63C12">
        <w:t xml:space="preserve"> </w:t>
      </w:r>
    </w:p>
    <w:p w14:paraId="06EBEE40" w14:textId="77777777" w:rsidR="00696C10" w:rsidRPr="00470F1C" w:rsidRDefault="006C1CF5" w:rsidP="00696C10">
      <w:r w:rsidRPr="00FB0AFD">
        <w:t>Komunikace</w:t>
      </w:r>
      <w:r>
        <w:t xml:space="preserve"> </w:t>
      </w:r>
      <w:r w:rsidR="005801B8">
        <w:t xml:space="preserve">OP VVV </w:t>
      </w:r>
      <w:r w:rsidRPr="00FB0AFD">
        <w:t>v</w:t>
      </w:r>
      <w:r>
        <w:t xml:space="preserve"> </w:t>
      </w:r>
      <w:r w:rsidRPr="00FB0AFD">
        <w:t>roce</w:t>
      </w:r>
      <w:r>
        <w:t xml:space="preserve"> </w:t>
      </w:r>
      <w:r w:rsidRPr="00FB0AFD">
        <w:t>201</w:t>
      </w:r>
      <w:r w:rsidR="005D0F09">
        <w:t>6</w:t>
      </w:r>
      <w:r>
        <w:t xml:space="preserve"> </w:t>
      </w:r>
      <w:r w:rsidR="006F25EA">
        <w:t>je nastavena tak, aby korespondovala s vytyčenými etapami, které jsou definovány v</w:t>
      </w:r>
      <w:r>
        <w:t xml:space="preserve"> </w:t>
      </w:r>
      <w:r w:rsidRPr="00FB0AFD">
        <w:t>SKS</w:t>
      </w:r>
      <w:r>
        <w:t xml:space="preserve"> </w:t>
      </w:r>
      <w:r w:rsidRPr="00FB0AFD">
        <w:t>ESIF</w:t>
      </w:r>
      <w:r w:rsidR="006F25EA">
        <w:t>:</w:t>
      </w:r>
      <w:r>
        <w:t xml:space="preserve"> „</w:t>
      </w:r>
      <w:r w:rsidRPr="00FB0AFD">
        <w:t>Vzdělávání</w:t>
      </w:r>
      <w:r>
        <w:t xml:space="preserve"> </w:t>
      </w:r>
      <w:r w:rsidRPr="00FB0AFD">
        <w:t>a</w:t>
      </w:r>
      <w:r w:rsidR="00CB32F8">
        <w:t> </w:t>
      </w:r>
      <w:r w:rsidRPr="00FB0AFD">
        <w:t>asistence“,</w:t>
      </w:r>
      <w:r>
        <w:t xml:space="preserve"> „</w:t>
      </w:r>
      <w:r w:rsidRPr="00FB0AFD">
        <w:t>Motivování</w:t>
      </w:r>
      <w:r>
        <w:t xml:space="preserve"> </w:t>
      </w:r>
      <w:r w:rsidRPr="00FB0AFD">
        <w:t>a</w:t>
      </w:r>
      <w:r w:rsidR="000E14C8">
        <w:t> </w:t>
      </w:r>
      <w:r w:rsidRPr="00FB0AFD">
        <w:t>mobilizace“</w:t>
      </w:r>
      <w:r>
        <w:t>, „</w:t>
      </w:r>
      <w:r w:rsidRPr="00FB0AFD">
        <w:t>Budování</w:t>
      </w:r>
      <w:r>
        <w:t xml:space="preserve"> </w:t>
      </w:r>
      <w:r w:rsidRPr="00FB0AFD">
        <w:t>znalosti</w:t>
      </w:r>
      <w:r>
        <w:t xml:space="preserve"> </w:t>
      </w:r>
      <w:r w:rsidR="00E379B8">
        <w:t xml:space="preserve">a </w:t>
      </w:r>
      <w:r w:rsidRPr="00FB0AFD">
        <w:t>informování</w:t>
      </w:r>
      <w:r>
        <w:t xml:space="preserve"> </w:t>
      </w:r>
      <w:r w:rsidRPr="00FB0AFD">
        <w:t>o</w:t>
      </w:r>
      <w:r>
        <w:t xml:space="preserve"> </w:t>
      </w:r>
      <w:r w:rsidRPr="00FB0AFD">
        <w:t>příležitostech“</w:t>
      </w:r>
      <w:r w:rsidR="00CB32F8">
        <w:t xml:space="preserve"> a </w:t>
      </w:r>
      <w:r>
        <w:t>„</w:t>
      </w:r>
      <w:r w:rsidRPr="00FB0AFD">
        <w:t>Informování</w:t>
      </w:r>
      <w:r>
        <w:t xml:space="preserve"> </w:t>
      </w:r>
      <w:r w:rsidRPr="00FB0AFD">
        <w:t>o</w:t>
      </w:r>
      <w:r w:rsidR="000E14C8">
        <w:t> </w:t>
      </w:r>
      <w:r w:rsidRPr="00FB0AFD">
        <w:t>výsledcích</w:t>
      </w:r>
      <w:r>
        <w:t xml:space="preserve"> </w:t>
      </w:r>
      <w:r w:rsidRPr="00FB0AFD">
        <w:t>předchozího</w:t>
      </w:r>
      <w:r>
        <w:t xml:space="preserve"> </w:t>
      </w:r>
      <w:r w:rsidRPr="00FB0AFD">
        <w:t>programového</w:t>
      </w:r>
      <w:r>
        <w:t xml:space="preserve"> </w:t>
      </w:r>
      <w:r w:rsidRPr="00FB0AFD">
        <w:t>období</w:t>
      </w:r>
      <w:r w:rsidR="006E73D9">
        <w:t xml:space="preserve">“ a </w:t>
      </w:r>
      <w:r w:rsidR="00696C10">
        <w:t>,,B</w:t>
      </w:r>
      <w:r w:rsidR="00FB3692">
        <w:t>udování povědomí o výsledcích a </w:t>
      </w:r>
      <w:r w:rsidR="00696C10">
        <w:t xml:space="preserve">přínosech“. </w:t>
      </w:r>
      <w:r w:rsidR="00696C10" w:rsidRPr="00470F1C">
        <w:t>Navržené hlavní komunikační aktivity jsou uvedeny v indikativním h</w:t>
      </w:r>
      <w:r w:rsidR="00B34CAC">
        <w:t xml:space="preserve">armonogramu, viz tabulka č. </w:t>
      </w:r>
      <w:r w:rsidR="008F4123" w:rsidRPr="008F4123">
        <w:t>5</w:t>
      </w:r>
      <w:r w:rsidR="008F4123">
        <w:rPr>
          <w:color w:val="FF0000"/>
        </w:rPr>
        <w:t xml:space="preserve"> </w:t>
      </w:r>
      <w:r w:rsidR="00B34CAC">
        <w:t>a </w:t>
      </w:r>
      <w:r w:rsidR="00696C10" w:rsidRPr="00470F1C">
        <w:t>v dokumentu dále.</w:t>
      </w:r>
    </w:p>
    <w:p w14:paraId="241FB5B7" w14:textId="77777777" w:rsidR="00ED48B9" w:rsidRPr="009B4DC1" w:rsidRDefault="005C68C2" w:rsidP="005C68C2">
      <w:pPr>
        <w:pStyle w:val="Nadpis1"/>
        <w:rPr>
          <w:rFonts w:cs="Times New Roman"/>
          <w:sz w:val="32"/>
          <w:szCs w:val="32"/>
        </w:rPr>
      </w:pPr>
      <w:bookmarkStart w:id="12" w:name="_Toc433095679"/>
      <w:r w:rsidRPr="009B4DC1">
        <w:rPr>
          <w:rFonts w:cs="Times New Roman"/>
          <w:sz w:val="32"/>
          <w:szCs w:val="32"/>
        </w:rPr>
        <w:lastRenderedPageBreak/>
        <w:t>3</w:t>
      </w:r>
      <w:r w:rsidR="001D1D9A">
        <w:rPr>
          <w:rFonts w:cs="Times New Roman"/>
          <w:sz w:val="32"/>
          <w:szCs w:val="32"/>
        </w:rPr>
        <w:t>.</w:t>
      </w:r>
      <w:r w:rsidR="007808B3">
        <w:rPr>
          <w:rFonts w:cs="Times New Roman"/>
          <w:sz w:val="32"/>
          <w:szCs w:val="32"/>
        </w:rPr>
        <w:t xml:space="preserve"> </w:t>
      </w:r>
      <w:r w:rsidR="00ED48B9" w:rsidRPr="009B4DC1">
        <w:rPr>
          <w:rFonts w:cs="Times New Roman"/>
          <w:sz w:val="32"/>
          <w:szCs w:val="32"/>
        </w:rPr>
        <w:t>Analýza</w:t>
      </w:r>
      <w:r w:rsidR="007808B3">
        <w:rPr>
          <w:rFonts w:cs="Times New Roman"/>
          <w:sz w:val="32"/>
          <w:szCs w:val="32"/>
        </w:rPr>
        <w:t xml:space="preserve"> </w:t>
      </w:r>
      <w:r w:rsidR="00ED48B9" w:rsidRPr="009B4DC1">
        <w:rPr>
          <w:rFonts w:cs="Times New Roman"/>
          <w:sz w:val="32"/>
          <w:szCs w:val="32"/>
        </w:rPr>
        <w:t>výchozí</w:t>
      </w:r>
      <w:r w:rsidR="007808B3">
        <w:rPr>
          <w:rFonts w:cs="Times New Roman"/>
          <w:sz w:val="32"/>
          <w:szCs w:val="32"/>
        </w:rPr>
        <w:t xml:space="preserve"> </w:t>
      </w:r>
      <w:r w:rsidR="00ED48B9" w:rsidRPr="009B4DC1">
        <w:rPr>
          <w:rFonts w:cs="Times New Roman"/>
          <w:sz w:val="32"/>
          <w:szCs w:val="32"/>
        </w:rPr>
        <w:t>situace</w:t>
      </w:r>
      <w:bookmarkEnd w:id="12"/>
    </w:p>
    <w:p w14:paraId="6F8AE440" w14:textId="77777777" w:rsidR="00670271" w:rsidRPr="00FB0AFD" w:rsidRDefault="005A0253" w:rsidP="005A0253">
      <w:r>
        <w:t>Při nastavování RKoP 201</w:t>
      </w:r>
      <w:r w:rsidR="005D0F09">
        <w:t>6</w:t>
      </w:r>
      <w:r>
        <w:t xml:space="preserve"> bylo přihlédnuto </w:t>
      </w:r>
      <w:r w:rsidR="00670271" w:rsidRPr="00FB0AFD">
        <w:t>k</w:t>
      </w:r>
      <w:r w:rsidR="007808B3">
        <w:t xml:space="preserve"> </w:t>
      </w:r>
      <w:r w:rsidR="00670271" w:rsidRPr="00FB0AFD">
        <w:t>poznatkům</w:t>
      </w:r>
      <w:r w:rsidR="007808B3">
        <w:t xml:space="preserve"> </w:t>
      </w:r>
      <w:r w:rsidR="00670271" w:rsidRPr="00FB0AFD">
        <w:t>z</w:t>
      </w:r>
      <w:r w:rsidR="007808B3">
        <w:t xml:space="preserve"> </w:t>
      </w:r>
      <w:r w:rsidR="005D0F09">
        <w:t>RKoP 2015</w:t>
      </w:r>
      <w:r w:rsidR="007808B3">
        <w:t xml:space="preserve"> </w:t>
      </w:r>
      <w:r w:rsidR="00670271" w:rsidRPr="00FB0AFD">
        <w:t>a</w:t>
      </w:r>
      <w:r w:rsidR="007808B3">
        <w:t xml:space="preserve"> </w:t>
      </w:r>
      <w:r w:rsidR="002E17DC" w:rsidRPr="00FB0AFD">
        <w:t>také</w:t>
      </w:r>
      <w:r w:rsidR="007808B3">
        <w:t xml:space="preserve"> </w:t>
      </w:r>
      <w:r w:rsidR="00670271" w:rsidRPr="00FB0AFD">
        <w:t>k</w:t>
      </w:r>
      <w:r w:rsidR="007808B3">
        <w:t xml:space="preserve"> </w:t>
      </w:r>
      <w:r w:rsidR="00670271" w:rsidRPr="00FB0AFD">
        <w:t>závěrům</w:t>
      </w:r>
      <w:r w:rsidR="007808B3">
        <w:t xml:space="preserve"> </w:t>
      </w:r>
      <w:r w:rsidR="00670271" w:rsidRPr="00FB0AFD">
        <w:t>Evaluace</w:t>
      </w:r>
      <w:r w:rsidR="007808B3">
        <w:t xml:space="preserve"> </w:t>
      </w:r>
      <w:r w:rsidR="00670271" w:rsidRPr="00FB0AFD">
        <w:t>komunikační</w:t>
      </w:r>
      <w:r w:rsidR="007808B3">
        <w:t xml:space="preserve"> </w:t>
      </w:r>
      <w:r w:rsidR="00670271" w:rsidRPr="00FB0AFD">
        <w:t>strategie</w:t>
      </w:r>
      <w:r w:rsidR="007808B3">
        <w:t xml:space="preserve"> </w:t>
      </w:r>
      <w:r w:rsidR="00670271" w:rsidRPr="00FB0AFD">
        <w:t>a</w:t>
      </w:r>
      <w:r w:rsidR="007808B3">
        <w:t xml:space="preserve"> </w:t>
      </w:r>
      <w:r w:rsidR="00670271" w:rsidRPr="00FB0AFD">
        <w:t>publicity</w:t>
      </w:r>
      <w:r w:rsidR="007808B3">
        <w:t xml:space="preserve"> </w:t>
      </w:r>
      <w:r w:rsidR="00670271" w:rsidRPr="00FB0AFD">
        <w:t>OP</w:t>
      </w:r>
      <w:r w:rsidR="007808B3">
        <w:t xml:space="preserve"> </w:t>
      </w:r>
      <w:r w:rsidR="00670271" w:rsidRPr="00FB0AFD">
        <w:t>VaVpI</w:t>
      </w:r>
      <w:r w:rsidR="007808B3">
        <w:t xml:space="preserve"> </w:t>
      </w:r>
      <w:r w:rsidR="00670271" w:rsidRPr="00FB0AFD">
        <w:t>a</w:t>
      </w:r>
      <w:r w:rsidR="007808B3">
        <w:t xml:space="preserve"> </w:t>
      </w:r>
      <w:r w:rsidR="00670271" w:rsidRPr="00FB0AFD">
        <w:t>OP</w:t>
      </w:r>
      <w:r w:rsidR="007808B3">
        <w:t xml:space="preserve"> </w:t>
      </w:r>
      <w:r w:rsidR="00670271" w:rsidRPr="00FB0AFD">
        <w:t>VK</w:t>
      </w:r>
      <w:r w:rsidR="007808B3">
        <w:t xml:space="preserve"> </w:t>
      </w:r>
      <w:r w:rsidR="001743F1" w:rsidRPr="00FB0AFD">
        <w:t>(dále</w:t>
      </w:r>
      <w:r w:rsidR="007808B3">
        <w:t xml:space="preserve"> </w:t>
      </w:r>
      <w:r w:rsidR="001743F1" w:rsidRPr="00FB0AFD">
        <w:t>jen</w:t>
      </w:r>
      <w:r w:rsidR="007808B3">
        <w:t xml:space="preserve"> </w:t>
      </w:r>
      <w:r w:rsidR="00D20E6A">
        <w:t>„</w:t>
      </w:r>
      <w:r w:rsidR="001743F1" w:rsidRPr="00FB0AFD">
        <w:t>evaluace</w:t>
      </w:r>
      <w:r w:rsidR="007808B3">
        <w:t xml:space="preserve"> </w:t>
      </w:r>
      <w:r w:rsidR="001743F1" w:rsidRPr="00FB0AFD">
        <w:t>KSP“)</w:t>
      </w:r>
      <w:r w:rsidR="00670271" w:rsidRPr="00FB0AFD">
        <w:t>,</w:t>
      </w:r>
      <w:r w:rsidR="007808B3">
        <w:t xml:space="preserve"> </w:t>
      </w:r>
      <w:r w:rsidR="00670271" w:rsidRPr="00FB0AFD">
        <w:t>která</w:t>
      </w:r>
      <w:r w:rsidR="007808B3">
        <w:t xml:space="preserve"> </w:t>
      </w:r>
      <w:r w:rsidR="00670271" w:rsidRPr="00FB0AFD">
        <w:t>byla</w:t>
      </w:r>
      <w:r w:rsidR="007808B3">
        <w:t xml:space="preserve"> </w:t>
      </w:r>
      <w:r w:rsidR="00670271" w:rsidRPr="00FB0AFD">
        <w:t>provedena</w:t>
      </w:r>
      <w:r w:rsidR="007808B3">
        <w:t xml:space="preserve"> </w:t>
      </w:r>
      <w:r w:rsidR="00670271" w:rsidRPr="00FB0AFD">
        <w:t>v</w:t>
      </w:r>
      <w:r>
        <w:t> </w:t>
      </w:r>
      <w:r w:rsidR="007808B3">
        <w:t xml:space="preserve"> </w:t>
      </w:r>
      <w:r w:rsidR="00670271" w:rsidRPr="00FB0AFD">
        <w:t>roce</w:t>
      </w:r>
      <w:r w:rsidR="007808B3">
        <w:t xml:space="preserve"> </w:t>
      </w:r>
      <w:r w:rsidR="00670271" w:rsidRPr="00FB0AFD">
        <w:t>2011</w:t>
      </w:r>
      <w:r w:rsidR="00670271" w:rsidRPr="00FB0AFD">
        <w:rPr>
          <w:rStyle w:val="Znakapoznpodarou"/>
        </w:rPr>
        <w:footnoteReference w:id="3"/>
      </w:r>
      <w:r w:rsidR="00670271" w:rsidRPr="00FB0AFD">
        <w:t>.</w:t>
      </w:r>
      <w:r w:rsidR="007808B3">
        <w:t xml:space="preserve"> </w:t>
      </w:r>
    </w:p>
    <w:p w14:paraId="3E6362FC" w14:textId="77777777" w:rsidR="002D4684" w:rsidRDefault="002E17DC" w:rsidP="002401A6">
      <w:r w:rsidRPr="00FB0AFD">
        <w:t>Výstupy</w:t>
      </w:r>
      <w:r w:rsidR="007808B3">
        <w:t xml:space="preserve"> </w:t>
      </w:r>
      <w:r w:rsidRPr="00FB0AFD">
        <w:t>evaluace</w:t>
      </w:r>
      <w:r w:rsidR="007808B3">
        <w:t xml:space="preserve"> </w:t>
      </w:r>
      <w:r w:rsidRPr="00FB0AFD">
        <w:t>KSP</w:t>
      </w:r>
      <w:r w:rsidR="007808B3">
        <w:t xml:space="preserve"> </w:t>
      </w:r>
      <w:r w:rsidR="001743F1" w:rsidRPr="00FB0AFD">
        <w:t>ukazují,</w:t>
      </w:r>
      <w:r w:rsidR="007808B3">
        <w:t xml:space="preserve"> </w:t>
      </w:r>
      <w:r w:rsidR="001743F1" w:rsidRPr="00FB0AFD">
        <w:t>že</w:t>
      </w:r>
      <w:r w:rsidR="007808B3">
        <w:t xml:space="preserve"> </w:t>
      </w:r>
      <w:r w:rsidR="001743F1" w:rsidRPr="00FB0AFD">
        <w:t>nezbytným</w:t>
      </w:r>
      <w:r w:rsidR="007808B3">
        <w:t xml:space="preserve"> </w:t>
      </w:r>
      <w:r w:rsidR="001743F1" w:rsidRPr="00FB0AFD">
        <w:t>informačním</w:t>
      </w:r>
      <w:r w:rsidR="007808B3">
        <w:t xml:space="preserve"> </w:t>
      </w:r>
      <w:r w:rsidR="001743F1" w:rsidRPr="00FB0AFD">
        <w:t>zdrojem</w:t>
      </w:r>
      <w:r w:rsidR="007808B3">
        <w:t xml:space="preserve"> </w:t>
      </w:r>
      <w:r w:rsidR="001743F1" w:rsidRPr="00FB0AFD">
        <w:t>pro</w:t>
      </w:r>
      <w:r w:rsidR="007808B3">
        <w:t xml:space="preserve"> </w:t>
      </w:r>
      <w:r w:rsidR="00696C10">
        <w:t>odbornou veřejnost</w:t>
      </w:r>
      <w:r w:rsidR="007808B3">
        <w:t xml:space="preserve"> </w:t>
      </w:r>
      <w:r w:rsidR="001743F1" w:rsidRPr="00FB0AFD">
        <w:t>jsou</w:t>
      </w:r>
      <w:r w:rsidR="007808B3">
        <w:t xml:space="preserve"> </w:t>
      </w:r>
      <w:r w:rsidRPr="00FB0AFD">
        <w:t>semináře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odborná</w:t>
      </w:r>
      <w:r w:rsidR="007808B3">
        <w:t xml:space="preserve"> </w:t>
      </w:r>
      <w:r w:rsidRPr="00FB0AFD">
        <w:t>školení</w:t>
      </w:r>
      <w:r w:rsidR="007808B3">
        <w:t xml:space="preserve"> </w:t>
      </w:r>
      <w:r w:rsidRPr="00FB0AFD">
        <w:t>k</w:t>
      </w:r>
      <w:r w:rsidR="007808B3">
        <w:t xml:space="preserve"> </w:t>
      </w:r>
      <w:r w:rsidRPr="00FB0AFD">
        <w:t>vyhlašovaným</w:t>
      </w:r>
      <w:r w:rsidR="007808B3">
        <w:t xml:space="preserve"> </w:t>
      </w:r>
      <w:r w:rsidRPr="00FB0AFD">
        <w:t>výzvám,</w:t>
      </w:r>
      <w:r w:rsidR="007808B3">
        <w:t xml:space="preserve"> </w:t>
      </w:r>
      <w:r w:rsidRPr="00FB0AFD">
        <w:t>kde</w:t>
      </w:r>
      <w:r w:rsidR="007808B3">
        <w:t xml:space="preserve"> </w:t>
      </w:r>
      <w:r w:rsidRPr="00FB0AFD">
        <w:t>byly</w:t>
      </w:r>
      <w:r w:rsidR="007808B3">
        <w:t xml:space="preserve"> </w:t>
      </w:r>
      <w:r w:rsidRPr="00FB0AFD">
        <w:t>poskytovány</w:t>
      </w:r>
      <w:r w:rsidR="007808B3">
        <w:t xml:space="preserve"> </w:t>
      </w:r>
      <w:r w:rsidRPr="00FB0AFD">
        <w:t>základní</w:t>
      </w:r>
      <w:r w:rsidR="007808B3">
        <w:t xml:space="preserve"> </w:t>
      </w:r>
      <w:r w:rsidRPr="00FB0AFD">
        <w:t>obecné</w:t>
      </w:r>
      <w:r w:rsidR="007808B3">
        <w:t xml:space="preserve"> </w:t>
      </w:r>
      <w:r w:rsidRPr="00FB0AFD">
        <w:t>informace</w:t>
      </w:r>
      <w:r w:rsidR="007808B3">
        <w:t xml:space="preserve"> </w:t>
      </w:r>
      <w:r w:rsidRPr="00FB0AFD">
        <w:t>o</w:t>
      </w:r>
      <w:r w:rsidR="007808B3">
        <w:t xml:space="preserve"> </w:t>
      </w:r>
      <w:r w:rsidR="002D4684">
        <w:t>samotných</w:t>
      </w:r>
      <w:r w:rsidR="007808B3">
        <w:t xml:space="preserve"> </w:t>
      </w:r>
      <w:r w:rsidR="002D4684">
        <w:t>výzvách</w:t>
      </w:r>
      <w:r w:rsidR="007808B3">
        <w:t xml:space="preserve"> </w:t>
      </w:r>
      <w:r w:rsidRPr="00FB0AFD">
        <w:t>a</w:t>
      </w:r>
      <w:r w:rsidR="007808B3">
        <w:t xml:space="preserve"> </w:t>
      </w:r>
      <w:r w:rsidR="002D4684">
        <w:t>tvorbě</w:t>
      </w:r>
      <w:r w:rsidR="007808B3">
        <w:t xml:space="preserve"> </w:t>
      </w:r>
      <w:r w:rsidRPr="00FB0AFD">
        <w:t>pro</w:t>
      </w:r>
      <w:r w:rsidR="002D4684">
        <w:t>jektových</w:t>
      </w:r>
      <w:r w:rsidR="007808B3">
        <w:t xml:space="preserve"> </w:t>
      </w:r>
      <w:r w:rsidR="002D4684">
        <w:t>žádostí</w:t>
      </w:r>
      <w:r w:rsidRPr="00FB0AFD">
        <w:t>.</w:t>
      </w:r>
      <w:r w:rsidR="007808B3">
        <w:t xml:space="preserve"> </w:t>
      </w:r>
      <w:r w:rsidRPr="00FB0AFD">
        <w:t>Tyto</w:t>
      </w:r>
      <w:r w:rsidR="007808B3">
        <w:t xml:space="preserve"> </w:t>
      </w:r>
      <w:r w:rsidRPr="00FB0AFD">
        <w:t>komunikační</w:t>
      </w:r>
      <w:r w:rsidR="007808B3">
        <w:t xml:space="preserve"> </w:t>
      </w:r>
      <w:r w:rsidRPr="00FB0AFD">
        <w:t>nástroje</w:t>
      </w:r>
      <w:r w:rsidR="007808B3">
        <w:t xml:space="preserve"> </w:t>
      </w:r>
      <w:r w:rsidRPr="00FB0AFD">
        <w:t>byly</w:t>
      </w:r>
      <w:r w:rsidR="007808B3">
        <w:t xml:space="preserve"> </w:t>
      </w:r>
      <w:r w:rsidRPr="00FB0AFD">
        <w:t>hodnoceny</w:t>
      </w:r>
      <w:r w:rsidR="007808B3">
        <w:t xml:space="preserve"> </w:t>
      </w:r>
      <w:r w:rsidR="002D4684">
        <w:t>pozitivně</w:t>
      </w:r>
      <w:r w:rsidR="005A0253">
        <w:t>,</w:t>
      </w:r>
      <w:r w:rsidR="002D4684">
        <w:t xml:space="preserve"> a </w:t>
      </w:r>
      <w:r w:rsidRPr="00FB0AFD">
        <w:t>proto</w:t>
      </w:r>
      <w:r w:rsidR="007808B3">
        <w:t xml:space="preserve"> </w:t>
      </w:r>
      <w:r w:rsidRPr="00FB0AFD">
        <w:t>i</w:t>
      </w:r>
      <w:r w:rsidR="007808B3">
        <w:t xml:space="preserve"> </w:t>
      </w:r>
      <w:r w:rsidRPr="00FB0AFD">
        <w:t>v</w:t>
      </w:r>
      <w:r w:rsidR="007808B3">
        <w:t xml:space="preserve"> </w:t>
      </w:r>
      <w:r w:rsidRPr="00FB0AFD">
        <w:t>období</w:t>
      </w:r>
      <w:r w:rsidR="007808B3">
        <w:t xml:space="preserve"> </w:t>
      </w:r>
      <w:r w:rsidR="000B1F49">
        <w:t>2014–2020</w:t>
      </w:r>
      <w:r w:rsidR="007808B3">
        <w:t xml:space="preserve"> </w:t>
      </w:r>
      <w:r w:rsidR="00696C10">
        <w:t>bude</w:t>
      </w:r>
      <w:r w:rsidR="007808B3">
        <w:t xml:space="preserve"> </w:t>
      </w:r>
      <w:r w:rsidR="00696C10">
        <w:t xml:space="preserve">odborná veřejnost </w:t>
      </w:r>
      <w:r w:rsidR="001C45A8" w:rsidRPr="00FB0AFD">
        <w:t>dále</w:t>
      </w:r>
      <w:r w:rsidR="007808B3">
        <w:t xml:space="preserve"> </w:t>
      </w:r>
      <w:r w:rsidR="001C45A8" w:rsidRPr="00FB0AFD">
        <w:t>podporován</w:t>
      </w:r>
      <w:r w:rsidR="00696C10">
        <w:t>a</w:t>
      </w:r>
      <w:r w:rsidR="007808B3">
        <w:t xml:space="preserve"> </w:t>
      </w:r>
      <w:r w:rsidR="009E5626">
        <w:t>prostřednictvím</w:t>
      </w:r>
      <w:r w:rsidR="007808B3">
        <w:t xml:space="preserve"> </w:t>
      </w:r>
      <w:r w:rsidR="001C45A8" w:rsidRPr="00FB0AFD">
        <w:t>seminářů,</w:t>
      </w:r>
      <w:r w:rsidR="007808B3">
        <w:t xml:space="preserve"> </w:t>
      </w:r>
      <w:r w:rsidR="001C45A8" w:rsidRPr="00FB0AFD">
        <w:t>osobních</w:t>
      </w:r>
      <w:r w:rsidR="007808B3">
        <w:t xml:space="preserve"> </w:t>
      </w:r>
      <w:r w:rsidR="001C45A8" w:rsidRPr="00FB0AFD">
        <w:t>konzultací,</w:t>
      </w:r>
      <w:r w:rsidR="007808B3">
        <w:t xml:space="preserve"> </w:t>
      </w:r>
      <w:r w:rsidR="001C45A8" w:rsidRPr="00FB0AFD">
        <w:t>workshopů</w:t>
      </w:r>
      <w:r w:rsidR="007808B3">
        <w:t xml:space="preserve"> </w:t>
      </w:r>
      <w:r w:rsidR="001C45A8" w:rsidRPr="00FB0AFD">
        <w:t>apod.</w:t>
      </w:r>
      <w:r w:rsidR="007808B3">
        <w:t xml:space="preserve"> </w:t>
      </w:r>
    </w:p>
    <w:p w14:paraId="05D94194" w14:textId="77777777" w:rsidR="00CD345B" w:rsidRDefault="00B35AE3" w:rsidP="002401A6">
      <w:r>
        <w:t>Dalším d</w:t>
      </w:r>
      <w:r w:rsidR="001C45A8" w:rsidRPr="00FB0AFD">
        <w:t>oporučením</w:t>
      </w:r>
      <w:r w:rsidR="007808B3">
        <w:t xml:space="preserve"> </w:t>
      </w:r>
      <w:r w:rsidR="001C45A8" w:rsidRPr="00FB0AFD">
        <w:t>evaluace</w:t>
      </w:r>
      <w:r w:rsidR="007808B3">
        <w:t xml:space="preserve"> </w:t>
      </w:r>
      <w:r w:rsidR="001C45A8" w:rsidRPr="00FB0AFD">
        <w:t>KSP</w:t>
      </w:r>
      <w:r w:rsidR="007808B3">
        <w:t xml:space="preserve"> </w:t>
      </w:r>
      <w:r w:rsidR="001C45A8" w:rsidRPr="00FB0AFD">
        <w:t>bylo</w:t>
      </w:r>
      <w:r w:rsidR="007808B3">
        <w:t xml:space="preserve"> </w:t>
      </w:r>
      <w:r w:rsidR="001C45A8" w:rsidRPr="00FB0AFD">
        <w:t>zkvalitnění</w:t>
      </w:r>
      <w:r w:rsidR="007808B3">
        <w:t xml:space="preserve"> </w:t>
      </w:r>
      <w:r w:rsidR="001C45A8" w:rsidRPr="00FB0AFD">
        <w:t>internetové</w:t>
      </w:r>
      <w:r w:rsidR="007808B3">
        <w:t xml:space="preserve"> </w:t>
      </w:r>
      <w:r w:rsidR="001C45A8" w:rsidRPr="00FB0AFD">
        <w:t>prezentace</w:t>
      </w:r>
      <w:r w:rsidR="007808B3">
        <w:t xml:space="preserve"> </w:t>
      </w:r>
      <w:r w:rsidR="001C45A8" w:rsidRPr="00FB0AFD">
        <w:t>a</w:t>
      </w:r>
      <w:r w:rsidR="007808B3">
        <w:t xml:space="preserve"> </w:t>
      </w:r>
      <w:r w:rsidR="001C45A8" w:rsidRPr="00FB0AFD">
        <w:t>zapoj</w:t>
      </w:r>
      <w:r w:rsidR="00D57899">
        <w:t>ení</w:t>
      </w:r>
      <w:r w:rsidR="007808B3">
        <w:t xml:space="preserve"> </w:t>
      </w:r>
      <w:r w:rsidR="001C45A8" w:rsidRPr="00FB0AFD">
        <w:t>nov</w:t>
      </w:r>
      <w:r w:rsidR="00D57899">
        <w:t>ých</w:t>
      </w:r>
      <w:r w:rsidR="007808B3">
        <w:t xml:space="preserve"> </w:t>
      </w:r>
      <w:r w:rsidR="001C45A8" w:rsidRPr="00FB0AFD">
        <w:t>komunikační</w:t>
      </w:r>
      <w:r w:rsidR="00D57899">
        <w:t>ch</w:t>
      </w:r>
      <w:r w:rsidR="007808B3">
        <w:t xml:space="preserve"> </w:t>
      </w:r>
      <w:r w:rsidR="005A0253">
        <w:t>tok</w:t>
      </w:r>
      <w:r w:rsidR="00D57899">
        <w:t>ů</w:t>
      </w:r>
      <w:r w:rsidR="005A0253">
        <w:t xml:space="preserve"> v on-line aktivitách. </w:t>
      </w:r>
      <w:r>
        <w:t>K</w:t>
      </w:r>
      <w:r w:rsidRPr="00FB0AFD">
        <w:t>líčovým</w:t>
      </w:r>
      <w:r>
        <w:t xml:space="preserve"> </w:t>
      </w:r>
      <w:r w:rsidRPr="00FB0AFD">
        <w:t>komunikačním</w:t>
      </w:r>
      <w:r>
        <w:t xml:space="preserve"> nástrojem</w:t>
      </w:r>
      <w:r w:rsidR="00E379B8">
        <w:t xml:space="preserve"> pro OP VV</w:t>
      </w:r>
      <w:r w:rsidR="00267EF2">
        <w:t>V</w:t>
      </w:r>
      <w:r>
        <w:t xml:space="preserve"> je v tomto případě v</w:t>
      </w:r>
      <w:r w:rsidR="001C45A8" w:rsidRPr="00FB0AFD">
        <w:t>lastní</w:t>
      </w:r>
      <w:r w:rsidR="007808B3">
        <w:t xml:space="preserve"> </w:t>
      </w:r>
      <w:r w:rsidR="001C45A8" w:rsidRPr="00FB0AFD">
        <w:t>webové</w:t>
      </w:r>
      <w:r w:rsidR="007808B3">
        <w:t xml:space="preserve"> </w:t>
      </w:r>
      <w:r w:rsidR="001C45A8" w:rsidRPr="00FB0AFD">
        <w:t>prostředí</w:t>
      </w:r>
      <w:r w:rsidR="000E14C8">
        <w:t xml:space="preserve">, </w:t>
      </w:r>
      <w:r w:rsidR="005A0253">
        <w:t>proto</w:t>
      </w:r>
      <w:r w:rsidR="007808B3">
        <w:t xml:space="preserve"> </w:t>
      </w:r>
      <w:r w:rsidR="001C45A8" w:rsidRPr="00FB0AFD">
        <w:t>bude</w:t>
      </w:r>
      <w:r w:rsidR="007808B3">
        <w:t xml:space="preserve"> </w:t>
      </w:r>
      <w:r w:rsidR="001C45A8" w:rsidRPr="00FB0AFD">
        <w:t>v</w:t>
      </w:r>
      <w:r w:rsidR="007808B3">
        <w:t xml:space="preserve"> </w:t>
      </w:r>
      <w:r w:rsidR="001C45A8" w:rsidRPr="00FB0AFD">
        <w:t>roce</w:t>
      </w:r>
      <w:r w:rsidR="007808B3">
        <w:t xml:space="preserve"> </w:t>
      </w:r>
      <w:r w:rsidR="00696C10">
        <w:t>2016</w:t>
      </w:r>
      <w:r w:rsidR="007808B3">
        <w:t xml:space="preserve"> </w:t>
      </w:r>
      <w:r w:rsidR="001C45A8" w:rsidRPr="00FB0AFD">
        <w:t>probíhat</w:t>
      </w:r>
      <w:r w:rsidR="007808B3">
        <w:t xml:space="preserve"> </w:t>
      </w:r>
      <w:r w:rsidR="00696C10">
        <w:t>realizace nového</w:t>
      </w:r>
      <w:r w:rsidR="007808B3">
        <w:t xml:space="preserve"> </w:t>
      </w:r>
      <w:r w:rsidR="00696C10">
        <w:t>webového</w:t>
      </w:r>
      <w:r w:rsidR="007808B3">
        <w:t xml:space="preserve"> </w:t>
      </w:r>
      <w:r w:rsidR="001C45A8" w:rsidRPr="00FB0AFD">
        <w:t>portál</w:t>
      </w:r>
      <w:r w:rsidR="00B34CAC">
        <w:t xml:space="preserve">u </w:t>
      </w:r>
      <w:r w:rsidR="001C45A8" w:rsidRPr="00FB0AFD">
        <w:t>OP</w:t>
      </w:r>
      <w:r w:rsidR="007808B3">
        <w:t xml:space="preserve"> </w:t>
      </w:r>
      <w:r w:rsidR="001C45A8" w:rsidRPr="00FB0AFD">
        <w:t>VVV.</w:t>
      </w:r>
      <w:r w:rsidR="007808B3">
        <w:t xml:space="preserve"> </w:t>
      </w:r>
    </w:p>
    <w:p w14:paraId="7AB5910C" w14:textId="77777777" w:rsidR="00CA2E89" w:rsidRDefault="00CA2E89" w:rsidP="002401A6"/>
    <w:p w14:paraId="228A61BD" w14:textId="77777777" w:rsidR="00CA2E89" w:rsidRDefault="00CA2E89" w:rsidP="002401A6"/>
    <w:p w14:paraId="31D44430" w14:textId="77777777" w:rsidR="00CA2E89" w:rsidRDefault="00CA2E89" w:rsidP="002401A6"/>
    <w:p w14:paraId="3748A594" w14:textId="77777777" w:rsidR="00CA2E89" w:rsidRDefault="00CA2E89" w:rsidP="002401A6"/>
    <w:p w14:paraId="7904E4D2" w14:textId="77777777" w:rsidR="00CA2E89" w:rsidRDefault="00CA2E89" w:rsidP="002401A6"/>
    <w:p w14:paraId="4BCB461F" w14:textId="77777777" w:rsidR="00CA2E89" w:rsidRDefault="00CA2E89" w:rsidP="002401A6"/>
    <w:p w14:paraId="504DFA96" w14:textId="77777777" w:rsidR="00CA2E89" w:rsidRDefault="00CA2E89" w:rsidP="002401A6"/>
    <w:p w14:paraId="5A9338D6" w14:textId="77777777" w:rsidR="00B43360" w:rsidRDefault="00B43360">
      <w:pPr>
        <w:spacing w:after="200" w:line="276" w:lineRule="auto"/>
        <w:jc w:val="left"/>
        <w:rPr>
          <w:b/>
          <w:bCs/>
          <w:color w:val="31849B" w:themeColor="accent5" w:themeShade="BF"/>
          <w:sz w:val="32"/>
          <w:szCs w:val="32"/>
        </w:rPr>
      </w:pPr>
      <w:bookmarkStart w:id="13" w:name="_Toc423536819"/>
      <w:r>
        <w:rPr>
          <w:sz w:val="32"/>
          <w:szCs w:val="32"/>
        </w:rPr>
        <w:br w:type="page"/>
      </w:r>
    </w:p>
    <w:p w14:paraId="5CF85C9B" w14:textId="77777777" w:rsidR="005C68C2" w:rsidRDefault="005C68C2" w:rsidP="005C68C2">
      <w:pPr>
        <w:pStyle w:val="Nadpis1"/>
        <w:rPr>
          <w:rFonts w:cs="Times New Roman"/>
          <w:sz w:val="32"/>
          <w:szCs w:val="32"/>
        </w:rPr>
      </w:pPr>
      <w:bookmarkStart w:id="14" w:name="_Toc433095680"/>
      <w:r w:rsidRPr="00CA2E89">
        <w:rPr>
          <w:rFonts w:cs="Times New Roman"/>
          <w:sz w:val="32"/>
          <w:szCs w:val="32"/>
        </w:rPr>
        <w:lastRenderedPageBreak/>
        <w:t>4.</w:t>
      </w:r>
      <w:r w:rsidR="007808B3">
        <w:rPr>
          <w:rFonts w:cs="Times New Roman"/>
          <w:sz w:val="32"/>
          <w:szCs w:val="32"/>
        </w:rPr>
        <w:t xml:space="preserve"> </w:t>
      </w:r>
      <w:r w:rsidRPr="00CA2E89">
        <w:rPr>
          <w:rFonts w:cs="Times New Roman"/>
          <w:sz w:val="32"/>
          <w:szCs w:val="32"/>
        </w:rPr>
        <w:t>Cíle</w:t>
      </w:r>
      <w:r w:rsidR="007808B3">
        <w:rPr>
          <w:rFonts w:cs="Times New Roman"/>
          <w:sz w:val="32"/>
          <w:szCs w:val="32"/>
        </w:rPr>
        <w:t xml:space="preserve"> </w:t>
      </w:r>
      <w:r w:rsidRPr="00CA2E89">
        <w:rPr>
          <w:rFonts w:cs="Times New Roman"/>
          <w:sz w:val="32"/>
          <w:szCs w:val="32"/>
        </w:rPr>
        <w:t>komunikace</w:t>
      </w:r>
      <w:r w:rsidR="007808B3">
        <w:rPr>
          <w:rFonts w:cs="Times New Roman"/>
          <w:sz w:val="32"/>
          <w:szCs w:val="32"/>
        </w:rPr>
        <w:t xml:space="preserve"> </w:t>
      </w:r>
      <w:r w:rsidRPr="00CA2E89">
        <w:rPr>
          <w:rFonts w:cs="Times New Roman"/>
          <w:sz w:val="32"/>
          <w:szCs w:val="32"/>
        </w:rPr>
        <w:t>pro</w:t>
      </w:r>
      <w:r w:rsidR="007808B3">
        <w:rPr>
          <w:rFonts w:cs="Times New Roman"/>
          <w:sz w:val="32"/>
          <w:szCs w:val="32"/>
        </w:rPr>
        <w:t xml:space="preserve"> </w:t>
      </w:r>
      <w:r w:rsidRPr="00CA2E89">
        <w:rPr>
          <w:rFonts w:cs="Times New Roman"/>
          <w:sz w:val="32"/>
          <w:szCs w:val="32"/>
        </w:rPr>
        <w:t>rok</w:t>
      </w:r>
      <w:r w:rsidR="007808B3">
        <w:rPr>
          <w:rFonts w:cs="Times New Roman"/>
          <w:sz w:val="32"/>
          <w:szCs w:val="32"/>
        </w:rPr>
        <w:t xml:space="preserve"> </w:t>
      </w:r>
      <w:r w:rsidRPr="00CA2E89">
        <w:rPr>
          <w:rFonts w:cs="Times New Roman"/>
          <w:sz w:val="32"/>
          <w:szCs w:val="32"/>
        </w:rPr>
        <w:t>201</w:t>
      </w:r>
      <w:bookmarkEnd w:id="13"/>
      <w:r w:rsidR="009C1224">
        <w:rPr>
          <w:rFonts w:cs="Times New Roman"/>
          <w:sz w:val="32"/>
          <w:szCs w:val="32"/>
        </w:rPr>
        <w:t>6</w:t>
      </w:r>
      <w:bookmarkEnd w:id="14"/>
    </w:p>
    <w:p w14:paraId="3F05919B" w14:textId="0633FB15" w:rsidR="00411C40" w:rsidRDefault="00411C40" w:rsidP="00CC4F6A">
      <w:r w:rsidRPr="000F3915">
        <w:t xml:space="preserve">Cíle komunikačních aktivit </w:t>
      </w:r>
      <w:r w:rsidRPr="00085613">
        <w:t>se zaměřují primárně na posílení absorpční kapacity</w:t>
      </w:r>
      <w:r w:rsidR="00D33290">
        <w:t xml:space="preserve"> a </w:t>
      </w:r>
      <w:r w:rsidR="00F974E9" w:rsidRPr="00085613">
        <w:t xml:space="preserve">na </w:t>
      </w:r>
      <w:r w:rsidRPr="00085613">
        <w:t>realizaci projektů v priorit</w:t>
      </w:r>
      <w:r w:rsidR="000E14C8">
        <w:t>ních osách 1, 2, 3 s důrazem na </w:t>
      </w:r>
      <w:r w:rsidRPr="00085613">
        <w:t>celkové zjednodušení komunikace s</w:t>
      </w:r>
      <w:r w:rsidR="00D33290">
        <w:t> </w:t>
      </w:r>
      <w:r w:rsidRPr="00085613">
        <w:t xml:space="preserve"> potencionálními žadateli a žadateli. Dalším důležitým cílem je zajištění jednotného a jasného výkladu </w:t>
      </w:r>
      <w:r w:rsidR="009C1224">
        <w:t xml:space="preserve">pravidel čerpání dotací OP VVV, </w:t>
      </w:r>
      <w:r w:rsidRPr="00085613">
        <w:t xml:space="preserve">poskytnutí přiměřené asistence při podávání </w:t>
      </w:r>
      <w:r w:rsidR="00FC5A61">
        <w:t>žádostí o podporu</w:t>
      </w:r>
      <w:r w:rsidR="00D33290">
        <w:t xml:space="preserve"> a poskytování dostatečné podpory</w:t>
      </w:r>
      <w:r w:rsidR="009C1224">
        <w:t xml:space="preserve"> příjemcům během realizace projektů.</w:t>
      </w:r>
      <w:r w:rsidR="002728AB">
        <w:t xml:space="preserve"> V</w:t>
      </w:r>
      <w:r w:rsidR="00D33290">
        <w:t xml:space="preserve"> neposlední řadě je kladen </w:t>
      </w:r>
      <w:r w:rsidR="002728AB">
        <w:t>důraz</w:t>
      </w:r>
      <w:r w:rsidR="00D33290">
        <w:t xml:space="preserve"> také</w:t>
      </w:r>
      <w:r w:rsidR="002728AB">
        <w:t xml:space="preserve"> na zvýšení povědomí o realizovaných projektech u</w:t>
      </w:r>
      <w:r w:rsidR="00D33290">
        <w:t> </w:t>
      </w:r>
      <w:r w:rsidR="002728AB">
        <w:t xml:space="preserve"> </w:t>
      </w:r>
      <w:r w:rsidR="008A7B51">
        <w:t xml:space="preserve">podpořených </w:t>
      </w:r>
      <w:r w:rsidR="002728AB">
        <w:t>cílových skupin vyhlášených výzev</w:t>
      </w:r>
      <w:r w:rsidR="00D33290">
        <w:t>,</w:t>
      </w:r>
      <w:r w:rsidR="002728AB">
        <w:t xml:space="preserve"> a </w:t>
      </w:r>
      <w:r w:rsidR="008A7B51">
        <w:t>proto budou komunikační a </w:t>
      </w:r>
      <w:r w:rsidR="002728AB">
        <w:t>publicitní aktivity směrovány také na potencionální a konečné uživatele pomoci</w:t>
      </w:r>
      <w:r w:rsidR="00631A34">
        <w:t>.</w:t>
      </w:r>
      <w:r w:rsidR="003341DE">
        <w:t xml:space="preserve"> Komunikační mix je také zacílen</w:t>
      </w:r>
      <w:r w:rsidR="00631A34">
        <w:t xml:space="preserve"> na zvýšení všeobecného povědomí o OP VVV</w:t>
      </w:r>
      <w:r w:rsidR="00BF59BB">
        <w:t>,</w:t>
      </w:r>
      <w:r w:rsidR="00631A34">
        <w:t xml:space="preserve"> a to pro všechny cílové skupiny</w:t>
      </w:r>
      <w:r w:rsidR="004C6DCF">
        <w:t>.</w:t>
      </w:r>
    </w:p>
    <w:p w14:paraId="53AFC558" w14:textId="77777777" w:rsidR="00E933CD" w:rsidRPr="00CA2E89" w:rsidRDefault="00E933CD" w:rsidP="00E933CD">
      <w:pPr>
        <w:pStyle w:val="Nadpis2"/>
        <w:rPr>
          <w:rFonts w:ascii="Times New Roman" w:hAnsi="Times New Roman" w:cs="Times New Roman"/>
          <w:sz w:val="28"/>
          <w:szCs w:val="28"/>
        </w:rPr>
      </w:pPr>
      <w:bookmarkStart w:id="15" w:name="_Toc433095681"/>
      <w:r w:rsidRPr="00CA2E8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A2E89">
        <w:rPr>
          <w:rFonts w:ascii="Times New Roman" w:hAnsi="Times New Roman" w:cs="Times New Roman"/>
          <w:sz w:val="28"/>
          <w:szCs w:val="28"/>
        </w:rPr>
        <w:t>Přehled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E89">
        <w:rPr>
          <w:rFonts w:ascii="Times New Roman" w:hAnsi="Times New Roman" w:cs="Times New Roman"/>
          <w:sz w:val="28"/>
          <w:szCs w:val="28"/>
        </w:rPr>
        <w:t>cílů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E89">
        <w:rPr>
          <w:rFonts w:ascii="Times New Roman" w:hAnsi="Times New Roman" w:cs="Times New Roman"/>
          <w:sz w:val="28"/>
          <w:szCs w:val="28"/>
        </w:rPr>
        <w:t>komunikace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E89">
        <w:rPr>
          <w:rFonts w:ascii="Times New Roman" w:hAnsi="Times New Roman" w:cs="Times New Roman"/>
          <w:sz w:val="28"/>
          <w:szCs w:val="28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E89">
        <w:rPr>
          <w:rFonts w:ascii="Times New Roman" w:hAnsi="Times New Roman" w:cs="Times New Roman"/>
          <w:sz w:val="28"/>
          <w:szCs w:val="28"/>
        </w:rPr>
        <w:t>rok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E89">
        <w:rPr>
          <w:rFonts w:ascii="Times New Roman" w:hAnsi="Times New Roman" w:cs="Times New Roman"/>
          <w:sz w:val="28"/>
          <w:szCs w:val="28"/>
        </w:rPr>
        <w:t>201</w:t>
      </w:r>
      <w:r w:rsidR="006C1731">
        <w:rPr>
          <w:rFonts w:ascii="Times New Roman" w:hAnsi="Times New Roman" w:cs="Times New Roman"/>
          <w:sz w:val="28"/>
          <w:szCs w:val="28"/>
        </w:rPr>
        <w:t>6</w:t>
      </w:r>
      <w:bookmarkEnd w:id="15"/>
    </w:p>
    <w:tbl>
      <w:tblPr>
        <w:tblpPr w:leftFromText="141" w:rightFromText="141" w:vertAnchor="text" w:horzAnchor="margin" w:tblpY="206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8"/>
      </w:tblGrid>
      <w:tr w:rsidR="00E933CD" w:rsidRPr="00FB0AFD" w14:paraId="2D1C5005" w14:textId="77777777" w:rsidTr="00812686">
        <w:trPr>
          <w:trHeight w:val="3417"/>
        </w:trPr>
        <w:tc>
          <w:tcPr>
            <w:tcW w:w="9348" w:type="dxa"/>
          </w:tcPr>
          <w:p w14:paraId="1932993D" w14:textId="77777777" w:rsidR="00E933CD" w:rsidRDefault="00812686" w:rsidP="00E6017C">
            <w:pPr>
              <w:ind w:left="62"/>
            </w:pPr>
            <w:r>
              <w:br/>
            </w:r>
            <w:r w:rsidR="00E933CD" w:rsidRPr="00FB0AFD">
              <w:t>a)</w:t>
            </w:r>
            <w:r w:rsidR="002728AB">
              <w:t xml:space="preserve"> </w:t>
            </w:r>
            <w:r w:rsidR="00E933CD">
              <w:t xml:space="preserve"> </w:t>
            </w:r>
            <w:r w:rsidR="00E933CD" w:rsidRPr="00FB0AFD">
              <w:rPr>
                <w:b/>
                <w:u w:val="single"/>
              </w:rPr>
              <w:t>Zajistit</w:t>
            </w:r>
            <w:r w:rsidR="00E933CD">
              <w:rPr>
                <w:b/>
                <w:u w:val="single"/>
              </w:rPr>
              <w:t xml:space="preserve"> </w:t>
            </w:r>
            <w:r w:rsidR="00E933CD" w:rsidRPr="00FB0AFD">
              <w:rPr>
                <w:b/>
                <w:u w:val="single"/>
              </w:rPr>
              <w:t>maximální</w:t>
            </w:r>
            <w:r w:rsidR="00E933CD">
              <w:rPr>
                <w:b/>
                <w:u w:val="single"/>
              </w:rPr>
              <w:t xml:space="preserve"> </w:t>
            </w:r>
            <w:r w:rsidR="00E933CD" w:rsidRPr="00FB0AFD">
              <w:rPr>
                <w:b/>
                <w:u w:val="single"/>
              </w:rPr>
              <w:t>informovanost</w:t>
            </w:r>
            <w:r w:rsidR="00E933CD">
              <w:rPr>
                <w:b/>
                <w:u w:val="single"/>
              </w:rPr>
              <w:t xml:space="preserve"> </w:t>
            </w:r>
            <w:r w:rsidR="00E933CD" w:rsidRPr="00FB0AFD">
              <w:rPr>
                <w:b/>
                <w:u w:val="single"/>
              </w:rPr>
              <w:t>potencionálních</w:t>
            </w:r>
            <w:r w:rsidR="00E933CD">
              <w:rPr>
                <w:b/>
                <w:u w:val="single"/>
              </w:rPr>
              <w:t xml:space="preserve"> </w:t>
            </w:r>
            <w:r w:rsidR="00E933CD" w:rsidRPr="00FB0AFD">
              <w:rPr>
                <w:b/>
                <w:u w:val="single"/>
              </w:rPr>
              <w:t>žadatelů</w:t>
            </w:r>
            <w:r w:rsidR="00696C10">
              <w:rPr>
                <w:b/>
                <w:u w:val="single"/>
              </w:rPr>
              <w:t xml:space="preserve"> a žadatelů</w:t>
            </w:r>
            <w:r w:rsidR="00E933CD">
              <w:rPr>
                <w:b/>
                <w:u w:val="single"/>
              </w:rPr>
              <w:t xml:space="preserve"> </w:t>
            </w:r>
            <w:r w:rsidR="003D62D8" w:rsidRPr="00FB0AFD">
              <w:rPr>
                <w:b/>
                <w:u w:val="single"/>
              </w:rPr>
              <w:t xml:space="preserve"> </w:t>
            </w:r>
            <w:r w:rsidR="003D62D8">
              <w:rPr>
                <w:b/>
                <w:u w:val="single"/>
              </w:rPr>
              <w:t xml:space="preserve">o </w:t>
            </w:r>
            <w:r w:rsidR="003D62D8" w:rsidRPr="00FB0AFD">
              <w:rPr>
                <w:b/>
                <w:u w:val="single"/>
              </w:rPr>
              <w:t>možnostech</w:t>
            </w:r>
            <w:r w:rsidR="003D62D8">
              <w:rPr>
                <w:b/>
                <w:u w:val="single"/>
              </w:rPr>
              <w:t xml:space="preserve"> </w:t>
            </w:r>
            <w:r w:rsidR="003D62D8" w:rsidRPr="00FB0AFD">
              <w:rPr>
                <w:b/>
                <w:u w:val="single"/>
              </w:rPr>
              <w:t>podpory</w:t>
            </w:r>
            <w:r w:rsidR="003D62D8">
              <w:rPr>
                <w:b/>
                <w:u w:val="single"/>
              </w:rPr>
              <w:t xml:space="preserve"> </w:t>
            </w:r>
            <w:r w:rsidR="003D62D8" w:rsidRPr="00FB0AFD">
              <w:rPr>
                <w:b/>
                <w:u w:val="single"/>
              </w:rPr>
              <w:t>z</w:t>
            </w:r>
            <w:r w:rsidR="003D62D8">
              <w:rPr>
                <w:b/>
                <w:u w:val="single"/>
              </w:rPr>
              <w:t xml:space="preserve"> </w:t>
            </w:r>
            <w:r w:rsidR="003D62D8" w:rsidRPr="00FB0AFD">
              <w:rPr>
                <w:b/>
                <w:u w:val="single"/>
              </w:rPr>
              <w:t>OP</w:t>
            </w:r>
            <w:r w:rsidR="003D62D8">
              <w:rPr>
                <w:b/>
                <w:u w:val="single"/>
              </w:rPr>
              <w:t xml:space="preserve"> </w:t>
            </w:r>
            <w:r w:rsidR="003D62D8" w:rsidRPr="00FB0AFD">
              <w:rPr>
                <w:b/>
                <w:u w:val="single"/>
              </w:rPr>
              <w:t>VVV</w:t>
            </w:r>
            <w:r w:rsidR="006A2DD8">
              <w:rPr>
                <w:b/>
                <w:u w:val="single"/>
              </w:rPr>
              <w:t xml:space="preserve"> </w:t>
            </w:r>
            <w:r w:rsidR="002772C9">
              <w:rPr>
                <w:b/>
                <w:u w:val="single"/>
              </w:rPr>
              <w:t xml:space="preserve">při tvorbě projektových žádostí </w:t>
            </w:r>
            <w:r w:rsidR="006A2DD8">
              <w:rPr>
                <w:b/>
                <w:u w:val="single"/>
              </w:rPr>
              <w:t xml:space="preserve"> </w:t>
            </w:r>
            <w:r w:rsidR="00E933CD" w:rsidRPr="00FB0AFD">
              <w:t>tak,</w:t>
            </w:r>
            <w:r w:rsidR="00E933CD">
              <w:t xml:space="preserve"> </w:t>
            </w:r>
            <w:r w:rsidR="00E933CD" w:rsidRPr="00FB0AFD">
              <w:t>aby</w:t>
            </w:r>
            <w:r w:rsidR="00E933CD">
              <w:t xml:space="preserve"> </w:t>
            </w:r>
            <w:r w:rsidR="00E933CD" w:rsidRPr="00FB0AFD">
              <w:t>výsledkem</w:t>
            </w:r>
            <w:r w:rsidR="00E933CD">
              <w:t xml:space="preserve"> </w:t>
            </w:r>
            <w:r w:rsidR="00E933CD" w:rsidRPr="00FB0AFD">
              <w:t>byl</w:t>
            </w:r>
            <w:r w:rsidR="00E933CD">
              <w:t xml:space="preserve"> </w:t>
            </w:r>
            <w:r w:rsidR="00E933CD" w:rsidRPr="00FB0AFD">
              <w:t>dostatek</w:t>
            </w:r>
            <w:r w:rsidR="00E933CD">
              <w:t xml:space="preserve"> </w:t>
            </w:r>
            <w:r w:rsidR="00E933CD" w:rsidRPr="00FB0AFD">
              <w:t>kvalitně</w:t>
            </w:r>
            <w:r w:rsidR="00E933CD">
              <w:t xml:space="preserve"> </w:t>
            </w:r>
            <w:r w:rsidR="00E933CD" w:rsidRPr="00FB0AFD">
              <w:t>zpracovaných</w:t>
            </w:r>
            <w:r w:rsidR="00E933CD">
              <w:t xml:space="preserve"> </w:t>
            </w:r>
            <w:r w:rsidR="00E933CD" w:rsidRPr="00FB0AFD">
              <w:t>a</w:t>
            </w:r>
            <w:r w:rsidR="00E933CD">
              <w:t xml:space="preserve"> </w:t>
            </w:r>
            <w:r w:rsidR="00E933CD" w:rsidRPr="00FB0AFD">
              <w:t>podaných</w:t>
            </w:r>
            <w:r w:rsidR="00E933CD">
              <w:t xml:space="preserve"> </w:t>
            </w:r>
            <w:r w:rsidR="00FC5A61">
              <w:t>žádostí o podporu</w:t>
            </w:r>
            <w:r w:rsidR="00E933CD">
              <w:t xml:space="preserve"> </w:t>
            </w:r>
            <w:r w:rsidR="00E933CD" w:rsidRPr="00FB0AFD">
              <w:t>ve</w:t>
            </w:r>
            <w:r w:rsidR="00E933CD">
              <w:t xml:space="preserve"> </w:t>
            </w:r>
            <w:r w:rsidR="00E933CD" w:rsidRPr="00FB0AFD">
              <w:t>všech</w:t>
            </w:r>
            <w:r w:rsidR="00E933CD">
              <w:t xml:space="preserve"> </w:t>
            </w:r>
            <w:r w:rsidR="00E933CD" w:rsidRPr="00FB0AFD">
              <w:t>prioritních</w:t>
            </w:r>
            <w:r w:rsidR="00E933CD">
              <w:t xml:space="preserve"> </w:t>
            </w:r>
            <w:r w:rsidR="00E933CD" w:rsidRPr="00FB0AFD">
              <w:t>osách</w:t>
            </w:r>
            <w:r w:rsidR="00E933CD">
              <w:t xml:space="preserve"> </w:t>
            </w:r>
            <w:r w:rsidR="00E933CD" w:rsidRPr="00FB0AFD">
              <w:t>OP</w:t>
            </w:r>
            <w:r w:rsidR="00E933CD">
              <w:t xml:space="preserve"> </w:t>
            </w:r>
            <w:r w:rsidR="00E933CD" w:rsidRPr="00FB0AFD">
              <w:t>VVV.</w:t>
            </w:r>
            <w:r w:rsidR="00E933CD">
              <w:t xml:space="preserve"> </w:t>
            </w:r>
            <w:r w:rsidR="00E933CD" w:rsidRPr="00FB0AFD">
              <w:t>Zajistit</w:t>
            </w:r>
            <w:r w:rsidR="00E933CD">
              <w:t xml:space="preserve"> </w:t>
            </w:r>
            <w:r w:rsidR="00E933CD" w:rsidRPr="00FB0AFD">
              <w:t>jednotný</w:t>
            </w:r>
            <w:r w:rsidR="00E933CD">
              <w:t xml:space="preserve"> </w:t>
            </w:r>
            <w:r w:rsidR="00E933CD" w:rsidRPr="00FB0AFD">
              <w:t>a</w:t>
            </w:r>
            <w:r w:rsidR="00E933CD">
              <w:t xml:space="preserve"> </w:t>
            </w:r>
            <w:r w:rsidR="00E933CD" w:rsidRPr="00FB0AFD">
              <w:t>jasný</w:t>
            </w:r>
            <w:r w:rsidR="00E933CD">
              <w:t xml:space="preserve"> </w:t>
            </w:r>
            <w:r w:rsidR="00E933CD" w:rsidRPr="00FB0AFD">
              <w:t>výklad</w:t>
            </w:r>
            <w:r w:rsidR="00E933CD">
              <w:t xml:space="preserve"> </w:t>
            </w:r>
            <w:r w:rsidR="00E933CD" w:rsidRPr="00FB0AFD">
              <w:t>pravidel</w:t>
            </w:r>
            <w:r w:rsidR="00E933CD">
              <w:t xml:space="preserve"> </w:t>
            </w:r>
            <w:r w:rsidR="00E933CD" w:rsidRPr="00FB0AFD">
              <w:t>čerpání</w:t>
            </w:r>
            <w:r w:rsidR="00E933CD">
              <w:t xml:space="preserve"> </w:t>
            </w:r>
            <w:r w:rsidR="00E933CD" w:rsidRPr="00FB0AFD">
              <w:t>dotací</w:t>
            </w:r>
            <w:r w:rsidR="00E933CD">
              <w:t xml:space="preserve"> </w:t>
            </w:r>
            <w:r w:rsidR="00E933CD" w:rsidRPr="00FB0AFD">
              <w:t>z</w:t>
            </w:r>
            <w:r w:rsidR="00E933CD">
              <w:t xml:space="preserve"> </w:t>
            </w:r>
            <w:r w:rsidR="00E933CD" w:rsidRPr="00FB0AFD">
              <w:t>OP</w:t>
            </w:r>
            <w:r w:rsidR="00E933CD">
              <w:t xml:space="preserve"> </w:t>
            </w:r>
            <w:r w:rsidR="00E933CD" w:rsidRPr="00FB0AFD">
              <w:t>VVV.</w:t>
            </w:r>
          </w:p>
          <w:p w14:paraId="452D6B96" w14:textId="77777777" w:rsidR="005D0F09" w:rsidRDefault="005D0F09" w:rsidP="00E6017C">
            <w:pPr>
              <w:ind w:left="62"/>
            </w:pPr>
            <w:r>
              <w:t>b)</w:t>
            </w:r>
            <w:r w:rsidR="002728AB">
              <w:t xml:space="preserve"> </w:t>
            </w:r>
            <w:r w:rsidRPr="009C1224">
              <w:rPr>
                <w:b/>
                <w:u w:val="single"/>
              </w:rPr>
              <w:t>Zajistit přiměřenou podporu příjemcům při administraci projektů</w:t>
            </w:r>
            <w:r w:rsidR="009C1224">
              <w:rPr>
                <w:b/>
                <w:u w:val="single"/>
              </w:rPr>
              <w:t xml:space="preserve"> OP VVV</w:t>
            </w:r>
            <w:r w:rsidR="009C1224">
              <w:t xml:space="preserve"> tak, aby byl zajištěn jednotný a jasný výklad pravidel administrace projektů.</w:t>
            </w:r>
          </w:p>
          <w:p w14:paraId="7A853CB2" w14:textId="0B51D61E" w:rsidR="002728AB" w:rsidRPr="009C1224" w:rsidRDefault="002728AB" w:rsidP="00E6017C">
            <w:pPr>
              <w:ind w:left="62"/>
            </w:pPr>
            <w:r>
              <w:t xml:space="preserve">c) </w:t>
            </w:r>
            <w:r w:rsidRPr="002728AB">
              <w:rPr>
                <w:b/>
                <w:u w:val="single"/>
              </w:rPr>
              <w:t>Zajistit informovanost potencionálních a konečných uživatelů pomoci OP VVV</w:t>
            </w:r>
            <w:r>
              <w:t xml:space="preserve"> o  realizovaných projektech.</w:t>
            </w:r>
          </w:p>
          <w:p w14:paraId="64766562" w14:textId="77777777" w:rsidR="00E933CD" w:rsidRPr="00812686" w:rsidRDefault="002728AB" w:rsidP="008C79CE">
            <w:pPr>
              <w:ind w:left="62"/>
            </w:pPr>
            <w:r>
              <w:t>d</w:t>
            </w:r>
            <w:r w:rsidR="00E933CD" w:rsidRPr="00FB0AFD">
              <w:t>)</w:t>
            </w:r>
            <w:r w:rsidR="00E933CD">
              <w:t xml:space="preserve"> </w:t>
            </w:r>
            <w:r w:rsidR="00E933CD" w:rsidRPr="00FB0AFD">
              <w:rPr>
                <w:b/>
                <w:u w:val="single"/>
              </w:rPr>
              <w:t>Zajistit</w:t>
            </w:r>
            <w:r w:rsidR="00E933CD">
              <w:rPr>
                <w:b/>
                <w:u w:val="single"/>
              </w:rPr>
              <w:t xml:space="preserve"> </w:t>
            </w:r>
            <w:r w:rsidR="00E933CD" w:rsidRPr="00FB0AFD">
              <w:rPr>
                <w:b/>
                <w:u w:val="single"/>
              </w:rPr>
              <w:t>informovanost</w:t>
            </w:r>
            <w:r w:rsidR="00E933CD">
              <w:rPr>
                <w:b/>
                <w:u w:val="single"/>
              </w:rPr>
              <w:t xml:space="preserve"> </w:t>
            </w:r>
            <w:r w:rsidR="00E933CD" w:rsidRPr="00FB0AFD">
              <w:rPr>
                <w:b/>
                <w:u w:val="single"/>
              </w:rPr>
              <w:t>odborné</w:t>
            </w:r>
            <w:r w:rsidR="00E933CD">
              <w:rPr>
                <w:b/>
                <w:u w:val="single"/>
              </w:rPr>
              <w:t xml:space="preserve"> </w:t>
            </w:r>
            <w:r w:rsidR="00E933CD" w:rsidRPr="00FB0AFD">
              <w:rPr>
                <w:b/>
                <w:u w:val="single"/>
              </w:rPr>
              <w:t>a</w:t>
            </w:r>
            <w:r w:rsidR="00E933CD">
              <w:rPr>
                <w:b/>
                <w:u w:val="single"/>
              </w:rPr>
              <w:t xml:space="preserve"> </w:t>
            </w:r>
            <w:r w:rsidR="00E933CD" w:rsidRPr="00FB0AFD">
              <w:rPr>
                <w:b/>
                <w:u w:val="single"/>
              </w:rPr>
              <w:t>široké</w:t>
            </w:r>
            <w:r w:rsidR="00E933CD">
              <w:rPr>
                <w:b/>
                <w:u w:val="single"/>
              </w:rPr>
              <w:t xml:space="preserve"> </w:t>
            </w:r>
            <w:r w:rsidR="00E933CD" w:rsidRPr="00FB0AFD">
              <w:rPr>
                <w:b/>
                <w:u w:val="single"/>
              </w:rPr>
              <w:t>veřejnosti</w:t>
            </w:r>
            <w:r w:rsidR="00E933CD">
              <w:rPr>
                <w:b/>
              </w:rPr>
              <w:t xml:space="preserve"> </w:t>
            </w:r>
            <w:r w:rsidR="00E933CD" w:rsidRPr="00FB0AFD">
              <w:t>jasnou</w:t>
            </w:r>
            <w:r w:rsidR="00E933CD">
              <w:t xml:space="preserve"> </w:t>
            </w:r>
            <w:r w:rsidR="00E933CD" w:rsidRPr="00FB0AFD">
              <w:t>prezentací</w:t>
            </w:r>
            <w:r w:rsidR="00E933CD">
              <w:t xml:space="preserve"> </w:t>
            </w:r>
            <w:r w:rsidR="00E933CD" w:rsidRPr="00FB0AFD">
              <w:t>smyslu</w:t>
            </w:r>
            <w:r w:rsidR="00E933CD">
              <w:t xml:space="preserve"> </w:t>
            </w:r>
            <w:r w:rsidR="00E933CD" w:rsidRPr="00FB0AFD">
              <w:br/>
              <w:t>základních</w:t>
            </w:r>
            <w:r w:rsidR="00E933CD">
              <w:t xml:space="preserve"> </w:t>
            </w:r>
            <w:r w:rsidR="00E933CD" w:rsidRPr="00FB0AFD">
              <w:t>oblast</w:t>
            </w:r>
            <w:r w:rsidR="00304E73">
              <w:t>í</w:t>
            </w:r>
            <w:r w:rsidR="00FC5A61">
              <w:t>, na které se zaměřuje</w:t>
            </w:r>
            <w:r w:rsidR="00E933CD">
              <w:t xml:space="preserve"> </w:t>
            </w:r>
            <w:r w:rsidR="00E933CD" w:rsidRPr="00FB0AFD">
              <w:t>OP</w:t>
            </w:r>
            <w:r w:rsidR="00E933CD">
              <w:t xml:space="preserve"> </w:t>
            </w:r>
            <w:r w:rsidR="009C1224">
              <w:t>VVV</w:t>
            </w:r>
            <w:r w:rsidR="00D7033A">
              <w:t>,</w:t>
            </w:r>
            <w:r w:rsidR="00E933CD">
              <w:t xml:space="preserve"> </w:t>
            </w:r>
            <w:r w:rsidR="009C1224">
              <w:t>včetně</w:t>
            </w:r>
            <w:r w:rsidR="00E933CD">
              <w:t xml:space="preserve"> </w:t>
            </w:r>
            <w:r w:rsidR="008C79CE">
              <w:t>informování o ukončování</w:t>
            </w:r>
            <w:r w:rsidR="00E933CD">
              <w:t xml:space="preserve"> </w:t>
            </w:r>
            <w:r w:rsidR="00E933CD" w:rsidRPr="00FB0AFD">
              <w:t>období</w:t>
            </w:r>
            <w:r w:rsidR="00E933CD">
              <w:t xml:space="preserve"> </w:t>
            </w:r>
            <w:r w:rsidR="00E933CD" w:rsidRPr="00FB0AFD">
              <w:t>2007–2013</w:t>
            </w:r>
            <w:r w:rsidR="009C1224">
              <w:t>.</w:t>
            </w:r>
          </w:p>
        </w:tc>
      </w:tr>
    </w:tbl>
    <w:p w14:paraId="3236AD7A" w14:textId="77777777" w:rsidR="00A11D76" w:rsidRDefault="00A11D76" w:rsidP="00ED48B9">
      <w:pPr>
        <w:pStyle w:val="Nadpis2"/>
        <w:rPr>
          <w:rFonts w:ascii="Times New Roman" w:hAnsi="Times New Roman" w:cs="Times New Roman"/>
          <w:sz w:val="28"/>
          <w:szCs w:val="28"/>
        </w:rPr>
      </w:pPr>
    </w:p>
    <w:p w14:paraId="76A9FD1B" w14:textId="77777777" w:rsidR="00A11D76" w:rsidRDefault="00A11D76">
      <w:pPr>
        <w:spacing w:after="200" w:line="276" w:lineRule="auto"/>
        <w:jc w:val="left"/>
        <w:rPr>
          <w:rFonts w:eastAsiaTheme="majorEastAsia"/>
          <w:b/>
          <w:bCs/>
          <w:color w:val="31849B" w:themeColor="accent5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725FE233" w14:textId="77777777" w:rsidR="00ED48B9" w:rsidRPr="00CA2E89" w:rsidRDefault="005C68C2" w:rsidP="00ED48B9">
      <w:pPr>
        <w:pStyle w:val="Nadpis2"/>
        <w:rPr>
          <w:rFonts w:ascii="Times New Roman" w:hAnsi="Times New Roman" w:cs="Times New Roman"/>
          <w:sz w:val="28"/>
          <w:szCs w:val="28"/>
        </w:rPr>
      </w:pPr>
      <w:bookmarkStart w:id="16" w:name="_Toc433095682"/>
      <w:r w:rsidRPr="00CA2E8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933CD">
        <w:rPr>
          <w:rFonts w:ascii="Times New Roman" w:hAnsi="Times New Roman" w:cs="Times New Roman"/>
          <w:sz w:val="28"/>
          <w:szCs w:val="28"/>
        </w:rPr>
        <w:t>2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ED48B9" w:rsidRPr="00CA2E89">
        <w:rPr>
          <w:rFonts w:ascii="Times New Roman" w:hAnsi="Times New Roman" w:cs="Times New Roman"/>
          <w:sz w:val="28"/>
          <w:szCs w:val="28"/>
        </w:rPr>
        <w:t>Hlavní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9C0844" w:rsidRPr="00CA2E89">
        <w:rPr>
          <w:rFonts w:ascii="Times New Roman" w:hAnsi="Times New Roman" w:cs="Times New Roman"/>
          <w:sz w:val="28"/>
          <w:szCs w:val="28"/>
        </w:rPr>
        <w:t>sdělení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ED48B9" w:rsidRPr="00CA2E89">
        <w:rPr>
          <w:rFonts w:ascii="Times New Roman" w:hAnsi="Times New Roman" w:cs="Times New Roman"/>
          <w:sz w:val="28"/>
          <w:szCs w:val="28"/>
        </w:rPr>
        <w:t>pro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ED48B9" w:rsidRPr="00CA2E89">
        <w:rPr>
          <w:rFonts w:ascii="Times New Roman" w:hAnsi="Times New Roman" w:cs="Times New Roman"/>
          <w:sz w:val="28"/>
          <w:szCs w:val="28"/>
        </w:rPr>
        <w:t>rok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ED48B9" w:rsidRPr="00CA2E89">
        <w:rPr>
          <w:rFonts w:ascii="Times New Roman" w:hAnsi="Times New Roman" w:cs="Times New Roman"/>
          <w:sz w:val="28"/>
          <w:szCs w:val="28"/>
        </w:rPr>
        <w:t>201</w:t>
      </w:r>
      <w:r w:rsidR="006C1731">
        <w:rPr>
          <w:rFonts w:ascii="Times New Roman" w:hAnsi="Times New Roman" w:cs="Times New Roman"/>
          <w:sz w:val="28"/>
          <w:szCs w:val="28"/>
        </w:rPr>
        <w:t>6</w:t>
      </w:r>
      <w:bookmarkEnd w:id="16"/>
    </w:p>
    <w:p w14:paraId="6375C638" w14:textId="77777777" w:rsidR="00ED48B9" w:rsidRPr="00FB0AFD" w:rsidRDefault="009E0793" w:rsidP="00323C8D">
      <w:r>
        <w:t xml:space="preserve">Hlavní obsah sdělení a hlavní komunikační témata pro období </w:t>
      </w:r>
      <w:r w:rsidR="00323C8D">
        <w:t>2014-2020 jsou definována v </w:t>
      </w:r>
      <w:r w:rsidR="00D921B2" w:rsidRPr="00FB0AFD">
        <w:t>SKS</w:t>
      </w:r>
      <w:r w:rsidR="007808B3">
        <w:t xml:space="preserve"> </w:t>
      </w:r>
      <w:r w:rsidR="008377FB" w:rsidRPr="00FB0AFD">
        <w:t>ESIF</w:t>
      </w:r>
      <w:r>
        <w:t>.  Ř</w:t>
      </w:r>
      <w:r w:rsidR="00B96298">
        <w:t xml:space="preserve">ídicí orgány </w:t>
      </w:r>
      <w:r>
        <w:t xml:space="preserve">si z nich následně </w:t>
      </w:r>
      <w:r w:rsidR="00B96298">
        <w:t>vybírají</w:t>
      </w:r>
      <w:r>
        <w:t xml:space="preserve"> témata </w:t>
      </w:r>
      <w:r w:rsidR="00B96298">
        <w:t>dle</w:t>
      </w:r>
      <w:r w:rsidR="002A76F9">
        <w:t xml:space="preserve"> </w:t>
      </w:r>
      <w:r w:rsidR="00085613">
        <w:t>své</w:t>
      </w:r>
      <w:r w:rsidR="00B11E12">
        <w:t>ho</w:t>
      </w:r>
      <w:r w:rsidR="00085613">
        <w:t xml:space="preserve"> vlastní</w:t>
      </w:r>
      <w:r w:rsidR="00B11E12">
        <w:t>ho zaměření</w:t>
      </w:r>
      <w:r w:rsidR="00323C8D">
        <w:t xml:space="preserve"> a </w:t>
      </w:r>
      <w:r w:rsidR="00085613">
        <w:t>potřeb</w:t>
      </w:r>
      <w:r w:rsidR="00B96298">
        <w:t xml:space="preserve">. ŘO </w:t>
      </w:r>
      <w:r w:rsidR="00ED48B9" w:rsidRPr="00FB0AFD">
        <w:t>OP</w:t>
      </w:r>
      <w:r w:rsidR="007808B3">
        <w:t xml:space="preserve"> </w:t>
      </w:r>
      <w:r w:rsidR="00ED48B9" w:rsidRPr="00FB0AFD">
        <w:t>VVV</w:t>
      </w:r>
      <w:r w:rsidR="007808B3">
        <w:t xml:space="preserve"> </w:t>
      </w:r>
      <w:r>
        <w:t>bude</w:t>
      </w:r>
      <w:r w:rsidR="003B2D98">
        <w:t xml:space="preserve"> </w:t>
      </w:r>
      <w:r w:rsidR="00B11E12">
        <w:t xml:space="preserve">s ohledem na harmonogram plánovaných výzev </w:t>
      </w:r>
      <w:r w:rsidR="003B2D98">
        <w:t>v roce 201</w:t>
      </w:r>
      <w:r w:rsidR="006C1731">
        <w:t>6</w:t>
      </w:r>
      <w:r>
        <w:t xml:space="preserve"> </w:t>
      </w:r>
      <w:r w:rsidR="00B11E12">
        <w:t>komunikovat následující</w:t>
      </w:r>
      <w:r w:rsidR="00B96298">
        <w:t xml:space="preserve"> témata:</w:t>
      </w:r>
    </w:p>
    <w:p w14:paraId="384250C0" w14:textId="77777777" w:rsidR="00D921B2" w:rsidRPr="0078187A" w:rsidRDefault="002A76F9" w:rsidP="00085613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921B2" w:rsidRPr="0078187A">
        <w:rPr>
          <w:rFonts w:ascii="Times New Roman" w:hAnsi="Times New Roman"/>
          <w:sz w:val="24"/>
          <w:szCs w:val="24"/>
        </w:rPr>
        <w:t>odpora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ED48B9" w:rsidRPr="0078187A">
        <w:rPr>
          <w:rFonts w:ascii="Times New Roman" w:hAnsi="Times New Roman"/>
          <w:sz w:val="24"/>
          <w:szCs w:val="24"/>
        </w:rPr>
        <w:t>rozvoj</w:t>
      </w:r>
      <w:r w:rsidR="00D921B2" w:rsidRPr="0078187A">
        <w:rPr>
          <w:rFonts w:ascii="Times New Roman" w:hAnsi="Times New Roman"/>
          <w:sz w:val="24"/>
          <w:szCs w:val="24"/>
        </w:rPr>
        <w:t>e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ED48B9" w:rsidRPr="0078187A">
        <w:rPr>
          <w:rFonts w:ascii="Times New Roman" w:hAnsi="Times New Roman"/>
          <w:sz w:val="24"/>
          <w:szCs w:val="24"/>
        </w:rPr>
        <w:t>vědy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ED48B9" w:rsidRPr="0078187A">
        <w:rPr>
          <w:rFonts w:ascii="Times New Roman" w:hAnsi="Times New Roman"/>
          <w:sz w:val="24"/>
          <w:szCs w:val="24"/>
        </w:rPr>
        <w:t>a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D921B2" w:rsidRPr="0078187A">
        <w:rPr>
          <w:rFonts w:ascii="Times New Roman" w:hAnsi="Times New Roman"/>
          <w:sz w:val="24"/>
          <w:szCs w:val="24"/>
        </w:rPr>
        <w:t>výzkumu;</w:t>
      </w:r>
    </w:p>
    <w:p w14:paraId="632099A2" w14:textId="77777777" w:rsidR="00D921B2" w:rsidRPr="0078187A" w:rsidRDefault="002A76F9" w:rsidP="00085613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921B2" w:rsidRPr="0078187A">
        <w:rPr>
          <w:rFonts w:ascii="Times New Roman" w:hAnsi="Times New Roman"/>
          <w:sz w:val="24"/>
          <w:szCs w:val="24"/>
        </w:rPr>
        <w:t>odpora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D921B2" w:rsidRPr="0078187A">
        <w:rPr>
          <w:rFonts w:ascii="Times New Roman" w:hAnsi="Times New Roman"/>
          <w:sz w:val="24"/>
          <w:szCs w:val="24"/>
        </w:rPr>
        <w:t>zvýšení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ED48B9" w:rsidRPr="0078187A">
        <w:rPr>
          <w:rFonts w:ascii="Times New Roman" w:hAnsi="Times New Roman"/>
          <w:sz w:val="24"/>
          <w:szCs w:val="24"/>
        </w:rPr>
        <w:t>vzdělanost</w:t>
      </w:r>
      <w:r w:rsidR="00D921B2" w:rsidRPr="0078187A">
        <w:rPr>
          <w:rFonts w:ascii="Times New Roman" w:hAnsi="Times New Roman"/>
          <w:sz w:val="24"/>
          <w:szCs w:val="24"/>
        </w:rPr>
        <w:t>i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ED48B9" w:rsidRPr="0078187A">
        <w:rPr>
          <w:rFonts w:ascii="Times New Roman" w:hAnsi="Times New Roman"/>
          <w:sz w:val="24"/>
          <w:szCs w:val="24"/>
        </w:rPr>
        <w:t>a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ED48B9" w:rsidRPr="0078187A">
        <w:rPr>
          <w:rFonts w:ascii="Times New Roman" w:hAnsi="Times New Roman"/>
          <w:sz w:val="24"/>
          <w:szCs w:val="24"/>
        </w:rPr>
        <w:t>modernizac</w:t>
      </w:r>
      <w:r w:rsidR="002D3757">
        <w:rPr>
          <w:rFonts w:ascii="Times New Roman" w:hAnsi="Times New Roman"/>
          <w:sz w:val="24"/>
          <w:szCs w:val="24"/>
        </w:rPr>
        <w:t>e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ED48B9" w:rsidRPr="0078187A">
        <w:rPr>
          <w:rFonts w:ascii="Times New Roman" w:hAnsi="Times New Roman"/>
          <w:sz w:val="24"/>
          <w:szCs w:val="24"/>
        </w:rPr>
        <w:t>českého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D921B2" w:rsidRPr="0078187A">
        <w:rPr>
          <w:rFonts w:ascii="Times New Roman" w:hAnsi="Times New Roman"/>
          <w:sz w:val="24"/>
          <w:szCs w:val="24"/>
        </w:rPr>
        <w:t>školství;</w:t>
      </w:r>
    </w:p>
    <w:p w14:paraId="74B2CB6B" w14:textId="77777777" w:rsidR="00D921B2" w:rsidRPr="0078187A" w:rsidRDefault="002A76F9" w:rsidP="00085613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921B2" w:rsidRPr="0078187A">
        <w:rPr>
          <w:rFonts w:ascii="Times New Roman" w:hAnsi="Times New Roman"/>
          <w:sz w:val="24"/>
          <w:szCs w:val="24"/>
        </w:rPr>
        <w:t>odpora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ED48B9" w:rsidRPr="0078187A">
        <w:rPr>
          <w:rFonts w:ascii="Times New Roman" w:hAnsi="Times New Roman"/>
          <w:sz w:val="24"/>
          <w:szCs w:val="24"/>
        </w:rPr>
        <w:t>míst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ED48B9" w:rsidRPr="0078187A">
        <w:rPr>
          <w:rFonts w:ascii="Times New Roman" w:hAnsi="Times New Roman"/>
          <w:sz w:val="24"/>
          <w:szCs w:val="24"/>
        </w:rPr>
        <w:t>ve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ED48B9" w:rsidRPr="0078187A">
        <w:rPr>
          <w:rFonts w:ascii="Times New Roman" w:hAnsi="Times New Roman"/>
          <w:sz w:val="24"/>
          <w:szCs w:val="24"/>
        </w:rPr>
        <w:t>školách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ED48B9" w:rsidRPr="0078187A">
        <w:rPr>
          <w:rFonts w:ascii="Times New Roman" w:hAnsi="Times New Roman"/>
          <w:sz w:val="24"/>
          <w:szCs w:val="24"/>
        </w:rPr>
        <w:t>a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ED48B9" w:rsidRPr="0078187A">
        <w:rPr>
          <w:rFonts w:ascii="Times New Roman" w:hAnsi="Times New Roman"/>
          <w:sz w:val="24"/>
          <w:szCs w:val="24"/>
        </w:rPr>
        <w:t>školkách</w:t>
      </w:r>
      <w:r w:rsidR="00D921B2" w:rsidRPr="0078187A">
        <w:rPr>
          <w:rFonts w:ascii="Times New Roman" w:hAnsi="Times New Roman"/>
          <w:sz w:val="24"/>
          <w:szCs w:val="24"/>
        </w:rPr>
        <w:t>;</w:t>
      </w:r>
    </w:p>
    <w:p w14:paraId="0A32B379" w14:textId="77777777" w:rsidR="00085613" w:rsidRDefault="002A76F9" w:rsidP="00085613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921B2" w:rsidRPr="0078187A">
        <w:rPr>
          <w:rFonts w:ascii="Times New Roman" w:hAnsi="Times New Roman"/>
          <w:sz w:val="24"/>
          <w:szCs w:val="24"/>
        </w:rPr>
        <w:t>odpora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ED48B9" w:rsidRPr="0078187A">
        <w:rPr>
          <w:rFonts w:ascii="Times New Roman" w:hAnsi="Times New Roman"/>
          <w:sz w:val="24"/>
          <w:szCs w:val="24"/>
        </w:rPr>
        <w:t>uplatnitelnost</w:t>
      </w:r>
      <w:r w:rsidR="00D921B2" w:rsidRPr="0078187A">
        <w:rPr>
          <w:rFonts w:ascii="Times New Roman" w:hAnsi="Times New Roman"/>
          <w:sz w:val="24"/>
          <w:szCs w:val="24"/>
        </w:rPr>
        <w:t>i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ED48B9" w:rsidRPr="0078187A">
        <w:rPr>
          <w:rFonts w:ascii="Times New Roman" w:hAnsi="Times New Roman"/>
          <w:sz w:val="24"/>
          <w:szCs w:val="24"/>
        </w:rPr>
        <w:t>osob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ED48B9" w:rsidRPr="0078187A">
        <w:rPr>
          <w:rFonts w:ascii="Times New Roman" w:hAnsi="Times New Roman"/>
          <w:sz w:val="24"/>
          <w:szCs w:val="24"/>
        </w:rPr>
        <w:t>ohrožených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ED48B9" w:rsidRPr="0078187A">
        <w:rPr>
          <w:rFonts w:ascii="Times New Roman" w:hAnsi="Times New Roman"/>
          <w:sz w:val="24"/>
          <w:szCs w:val="24"/>
        </w:rPr>
        <w:t>sociálním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ED48B9" w:rsidRPr="0078187A">
        <w:rPr>
          <w:rFonts w:ascii="Times New Roman" w:hAnsi="Times New Roman"/>
          <w:sz w:val="24"/>
          <w:szCs w:val="24"/>
        </w:rPr>
        <w:t>vyloučením,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ED48B9" w:rsidRPr="0078187A">
        <w:rPr>
          <w:rFonts w:ascii="Times New Roman" w:hAnsi="Times New Roman"/>
          <w:sz w:val="24"/>
          <w:szCs w:val="24"/>
        </w:rPr>
        <w:t>osob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ED48B9" w:rsidRPr="0078187A">
        <w:rPr>
          <w:rFonts w:ascii="Times New Roman" w:hAnsi="Times New Roman"/>
          <w:sz w:val="24"/>
          <w:szCs w:val="24"/>
        </w:rPr>
        <w:t>s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ED48B9" w:rsidRPr="0078187A">
        <w:rPr>
          <w:rFonts w:ascii="Times New Roman" w:hAnsi="Times New Roman"/>
          <w:sz w:val="24"/>
          <w:szCs w:val="24"/>
        </w:rPr>
        <w:t>handicapem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ED48B9" w:rsidRPr="0078187A">
        <w:rPr>
          <w:rFonts w:ascii="Times New Roman" w:hAnsi="Times New Roman"/>
          <w:sz w:val="24"/>
          <w:szCs w:val="24"/>
        </w:rPr>
        <w:t>a</w:t>
      </w:r>
      <w:r w:rsidR="006C2387" w:rsidRPr="0078187A">
        <w:rPr>
          <w:rFonts w:ascii="Times New Roman" w:hAnsi="Times New Roman"/>
          <w:sz w:val="24"/>
          <w:szCs w:val="24"/>
        </w:rPr>
        <w:t> </w:t>
      </w:r>
      <w:r w:rsidR="00ED48B9" w:rsidRPr="0078187A">
        <w:rPr>
          <w:rFonts w:ascii="Times New Roman" w:hAnsi="Times New Roman"/>
          <w:sz w:val="24"/>
          <w:szCs w:val="24"/>
        </w:rPr>
        <w:t>jinak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C820B4" w:rsidRPr="0078187A">
        <w:rPr>
          <w:rFonts w:ascii="Times New Roman" w:hAnsi="Times New Roman"/>
          <w:sz w:val="24"/>
          <w:szCs w:val="24"/>
        </w:rPr>
        <w:t>z</w:t>
      </w:r>
      <w:r w:rsidR="00ED48B9" w:rsidRPr="0078187A">
        <w:rPr>
          <w:rFonts w:ascii="Times New Roman" w:hAnsi="Times New Roman"/>
          <w:sz w:val="24"/>
          <w:szCs w:val="24"/>
        </w:rPr>
        <w:t>nevýhodněných</w:t>
      </w:r>
      <w:r w:rsidR="007808B3" w:rsidRPr="0078187A">
        <w:rPr>
          <w:rFonts w:ascii="Times New Roman" w:hAnsi="Times New Roman"/>
          <w:sz w:val="24"/>
          <w:szCs w:val="24"/>
        </w:rPr>
        <w:t xml:space="preserve"> </w:t>
      </w:r>
      <w:r w:rsidR="00696C10">
        <w:rPr>
          <w:rFonts w:ascii="Times New Roman" w:hAnsi="Times New Roman"/>
          <w:sz w:val="24"/>
          <w:szCs w:val="24"/>
        </w:rPr>
        <w:t>osob</w:t>
      </w:r>
      <w:r w:rsidR="00D33290">
        <w:rPr>
          <w:rFonts w:ascii="Times New Roman" w:hAnsi="Times New Roman"/>
          <w:sz w:val="24"/>
          <w:szCs w:val="24"/>
        </w:rPr>
        <w:t>.</w:t>
      </w:r>
    </w:p>
    <w:p w14:paraId="561BD623" w14:textId="77777777" w:rsidR="002D3757" w:rsidRDefault="002D3757">
      <w:pPr>
        <w:spacing w:after="200" w:line="276" w:lineRule="auto"/>
        <w:jc w:val="left"/>
        <w:rPr>
          <w:b/>
          <w:bCs/>
          <w:color w:val="31849B" w:themeColor="accent5" w:themeShade="BF"/>
          <w:sz w:val="32"/>
          <w:szCs w:val="32"/>
        </w:rPr>
      </w:pPr>
      <w:bookmarkStart w:id="17" w:name="_Toc423536821"/>
      <w:r>
        <w:rPr>
          <w:sz w:val="32"/>
          <w:szCs w:val="32"/>
        </w:rPr>
        <w:br w:type="page"/>
      </w:r>
    </w:p>
    <w:p w14:paraId="04F2EADD" w14:textId="77777777" w:rsidR="00671F97" w:rsidRDefault="005C68C2" w:rsidP="002621B8">
      <w:pPr>
        <w:pStyle w:val="Nadpis1"/>
        <w:rPr>
          <w:rFonts w:cs="Times New Roman"/>
          <w:sz w:val="32"/>
          <w:szCs w:val="32"/>
        </w:rPr>
      </w:pPr>
      <w:bookmarkStart w:id="18" w:name="_Toc433095683"/>
      <w:r w:rsidRPr="00B3684C">
        <w:rPr>
          <w:rFonts w:cs="Times New Roman"/>
          <w:sz w:val="32"/>
          <w:szCs w:val="32"/>
        </w:rPr>
        <w:lastRenderedPageBreak/>
        <w:t>5</w:t>
      </w:r>
      <w:r w:rsidR="002621B8" w:rsidRPr="00B3684C">
        <w:rPr>
          <w:rFonts w:cs="Times New Roman"/>
          <w:sz w:val="32"/>
          <w:szCs w:val="32"/>
        </w:rPr>
        <w:t>.</w:t>
      </w:r>
      <w:r w:rsidR="007808B3">
        <w:rPr>
          <w:rFonts w:cs="Times New Roman"/>
          <w:sz w:val="32"/>
          <w:szCs w:val="32"/>
        </w:rPr>
        <w:t xml:space="preserve"> </w:t>
      </w:r>
      <w:r w:rsidR="00732DD5" w:rsidRPr="00B3684C">
        <w:rPr>
          <w:rFonts w:cs="Times New Roman"/>
          <w:sz w:val="32"/>
          <w:szCs w:val="32"/>
        </w:rPr>
        <w:t>Vymezení</w:t>
      </w:r>
      <w:r w:rsidR="007808B3">
        <w:rPr>
          <w:rFonts w:cs="Times New Roman"/>
          <w:sz w:val="32"/>
          <w:szCs w:val="32"/>
        </w:rPr>
        <w:t xml:space="preserve"> </w:t>
      </w:r>
      <w:r w:rsidR="00732DD5" w:rsidRPr="00B3684C">
        <w:rPr>
          <w:rFonts w:cs="Times New Roman"/>
          <w:sz w:val="32"/>
          <w:szCs w:val="32"/>
        </w:rPr>
        <w:t>cílových</w:t>
      </w:r>
      <w:r w:rsidR="007808B3">
        <w:rPr>
          <w:rFonts w:cs="Times New Roman"/>
          <w:sz w:val="32"/>
          <w:szCs w:val="32"/>
        </w:rPr>
        <w:t xml:space="preserve"> </w:t>
      </w:r>
      <w:r w:rsidR="00732DD5" w:rsidRPr="00B3684C">
        <w:rPr>
          <w:rFonts w:cs="Times New Roman"/>
          <w:sz w:val="32"/>
          <w:szCs w:val="32"/>
        </w:rPr>
        <w:t>skupin</w:t>
      </w:r>
      <w:bookmarkEnd w:id="17"/>
      <w:bookmarkEnd w:id="18"/>
    </w:p>
    <w:p w14:paraId="7628D435" w14:textId="77777777" w:rsidR="00ED48B9" w:rsidRDefault="00E30F77" w:rsidP="00ED48B9">
      <w:r w:rsidRPr="00FB0AFD">
        <w:t>Cílové</w:t>
      </w:r>
      <w:r w:rsidR="007808B3">
        <w:t xml:space="preserve"> </w:t>
      </w:r>
      <w:r w:rsidRPr="00FB0AFD">
        <w:t>skupiny</w:t>
      </w:r>
      <w:r w:rsidR="007808B3">
        <w:t xml:space="preserve"> </w:t>
      </w:r>
      <w:r w:rsidR="00251705" w:rsidRPr="00FB0AFD">
        <w:t>pro</w:t>
      </w:r>
      <w:r w:rsidR="007808B3">
        <w:t xml:space="preserve"> </w:t>
      </w:r>
      <w:r w:rsidR="00251705" w:rsidRPr="00FB0AFD">
        <w:t>rok</w:t>
      </w:r>
      <w:r w:rsidR="007808B3">
        <w:t xml:space="preserve"> </w:t>
      </w:r>
      <w:r w:rsidR="00DF54B5">
        <w:t>201</w:t>
      </w:r>
      <w:r w:rsidR="000755CE">
        <w:t>6</w:t>
      </w:r>
      <w:r w:rsidR="007808B3">
        <w:t xml:space="preserve"> </w:t>
      </w:r>
      <w:r w:rsidRPr="00FB0AFD">
        <w:t>jsou</w:t>
      </w:r>
      <w:r w:rsidR="007808B3">
        <w:t xml:space="preserve"> </w:t>
      </w:r>
      <w:r w:rsidRPr="00FB0AFD">
        <w:t>rozděleny</w:t>
      </w:r>
      <w:r w:rsidR="007808B3">
        <w:t xml:space="preserve"> </w:t>
      </w:r>
      <w:r w:rsidR="00732E85" w:rsidRPr="00FB0AFD">
        <w:t>do</w:t>
      </w:r>
      <w:r w:rsidR="007808B3">
        <w:t xml:space="preserve"> </w:t>
      </w:r>
      <w:r w:rsidR="00732E85" w:rsidRPr="00FB0AFD">
        <w:t>3</w:t>
      </w:r>
      <w:r w:rsidR="007808B3">
        <w:t xml:space="preserve"> </w:t>
      </w:r>
      <w:r w:rsidR="00732E85" w:rsidRPr="00FB0AFD">
        <w:t>základních</w:t>
      </w:r>
      <w:r w:rsidR="007808B3">
        <w:t xml:space="preserve"> </w:t>
      </w:r>
      <w:r w:rsidR="00732E85" w:rsidRPr="00FB0AFD">
        <w:t>skupin</w:t>
      </w:r>
      <w:r w:rsidR="007808B3">
        <w:t xml:space="preserve"> </w:t>
      </w:r>
      <w:r w:rsidR="00732E85" w:rsidRPr="00FB0AFD">
        <w:t>(odborná</w:t>
      </w:r>
      <w:r w:rsidR="007808B3">
        <w:t xml:space="preserve"> </w:t>
      </w:r>
      <w:r w:rsidR="00732E85" w:rsidRPr="00FB0AFD">
        <w:t>veřejnost,</w:t>
      </w:r>
      <w:r w:rsidR="007808B3">
        <w:t xml:space="preserve"> </w:t>
      </w:r>
      <w:r w:rsidR="00732E85" w:rsidRPr="00FB0AFD">
        <w:t>široká</w:t>
      </w:r>
      <w:r w:rsidR="007808B3">
        <w:t xml:space="preserve"> </w:t>
      </w:r>
      <w:r w:rsidR="00732E85" w:rsidRPr="00FB0AFD">
        <w:t>veřejnost</w:t>
      </w:r>
      <w:r w:rsidR="007808B3">
        <w:t xml:space="preserve"> </w:t>
      </w:r>
      <w:r w:rsidR="00732E85" w:rsidRPr="00FB0AFD">
        <w:t>a</w:t>
      </w:r>
      <w:r w:rsidR="007808B3">
        <w:t xml:space="preserve"> </w:t>
      </w:r>
      <w:r w:rsidR="00732E85" w:rsidRPr="00FB0AFD">
        <w:t>média),</w:t>
      </w:r>
      <w:r w:rsidR="007808B3">
        <w:t xml:space="preserve"> </w:t>
      </w:r>
      <w:r w:rsidR="00732E85" w:rsidRPr="00FB0AFD">
        <w:t>které</w:t>
      </w:r>
      <w:r w:rsidR="007808B3">
        <w:t xml:space="preserve"> </w:t>
      </w:r>
      <w:r w:rsidR="00732E85" w:rsidRPr="00FB0AFD">
        <w:t>jsou</w:t>
      </w:r>
      <w:r w:rsidR="007808B3">
        <w:t xml:space="preserve"> </w:t>
      </w:r>
      <w:r w:rsidR="00732E85" w:rsidRPr="00FB0AFD">
        <w:t>dále</w:t>
      </w:r>
      <w:r w:rsidR="007808B3">
        <w:t xml:space="preserve"> </w:t>
      </w:r>
      <w:r w:rsidR="00732E85" w:rsidRPr="00FB0AFD">
        <w:t>specifikovány</w:t>
      </w:r>
      <w:r w:rsidR="007808B3">
        <w:t xml:space="preserve"> </w:t>
      </w:r>
      <w:r w:rsidR="00732E85" w:rsidRPr="00FB0AFD">
        <w:t>dle</w:t>
      </w:r>
      <w:r w:rsidR="007808B3">
        <w:t xml:space="preserve"> </w:t>
      </w:r>
      <w:r w:rsidR="00732E85" w:rsidRPr="00FB0AFD">
        <w:t>zaměření</w:t>
      </w:r>
      <w:r w:rsidR="007808B3">
        <w:t xml:space="preserve"> </w:t>
      </w:r>
      <w:r w:rsidR="00732E85" w:rsidRPr="00FB0AFD">
        <w:t>prioritn</w:t>
      </w:r>
      <w:r w:rsidR="00251705" w:rsidRPr="00FB0AFD">
        <w:t>í</w:t>
      </w:r>
      <w:r w:rsidR="00732E85" w:rsidRPr="00FB0AFD">
        <w:t>ch</w:t>
      </w:r>
      <w:r w:rsidR="007808B3">
        <w:t xml:space="preserve"> </w:t>
      </w:r>
      <w:r w:rsidR="00732E85" w:rsidRPr="00FB0AFD">
        <w:t>os</w:t>
      </w:r>
      <w:r w:rsidR="007808B3">
        <w:t xml:space="preserve"> </w:t>
      </w:r>
      <w:r w:rsidR="00732E85" w:rsidRPr="00FB0AFD">
        <w:t>OP</w:t>
      </w:r>
      <w:r w:rsidR="007808B3">
        <w:t xml:space="preserve"> </w:t>
      </w:r>
      <w:r w:rsidR="00732E85" w:rsidRPr="00FB0AFD">
        <w:t>VVV</w:t>
      </w:r>
      <w:r w:rsidR="00251705" w:rsidRPr="00FB0AFD">
        <w:t>.</w:t>
      </w:r>
      <w:r w:rsidR="007808B3">
        <w:t xml:space="preserve"> </w:t>
      </w:r>
      <w:r w:rsidR="00CA5D4F" w:rsidRPr="00FB0AFD">
        <w:t>Hlavní</w:t>
      </w:r>
      <w:r w:rsidR="007808B3">
        <w:t xml:space="preserve"> </w:t>
      </w:r>
      <w:r w:rsidR="00CA5D4F" w:rsidRPr="00FB0AFD">
        <w:t>cílovou</w:t>
      </w:r>
      <w:r w:rsidR="007808B3">
        <w:t xml:space="preserve"> </w:t>
      </w:r>
      <w:r w:rsidR="00CA5D4F" w:rsidRPr="00FB0AFD">
        <w:t>skupinou</w:t>
      </w:r>
      <w:r w:rsidR="007808B3">
        <w:t xml:space="preserve"> </w:t>
      </w:r>
      <w:r w:rsidR="00CA5D4F" w:rsidRPr="00FB0AFD">
        <w:t>bude</w:t>
      </w:r>
      <w:r w:rsidR="007808B3">
        <w:t xml:space="preserve"> </w:t>
      </w:r>
      <w:r w:rsidR="00CA5D4F" w:rsidRPr="00FB0AFD">
        <w:t>odborná</w:t>
      </w:r>
      <w:r w:rsidR="007808B3">
        <w:t xml:space="preserve"> </w:t>
      </w:r>
      <w:r w:rsidR="00CA5D4F" w:rsidRPr="00FB0AFD">
        <w:t>veřejnost,</w:t>
      </w:r>
      <w:r w:rsidR="007808B3">
        <w:t xml:space="preserve"> </w:t>
      </w:r>
      <w:r w:rsidR="00CA5D4F" w:rsidRPr="00FB0AFD">
        <w:t>zejména</w:t>
      </w:r>
      <w:r w:rsidR="007808B3">
        <w:t xml:space="preserve"> </w:t>
      </w:r>
      <w:r w:rsidR="00CA5D4F" w:rsidRPr="00FB0AFD">
        <w:t>pak</w:t>
      </w:r>
      <w:r w:rsidR="007808B3">
        <w:t xml:space="preserve"> </w:t>
      </w:r>
      <w:r w:rsidR="00A2737F">
        <w:t xml:space="preserve">potencionální </w:t>
      </w:r>
      <w:r w:rsidR="00CA5D4F" w:rsidRPr="00FB0AFD">
        <w:t>žadatelé</w:t>
      </w:r>
      <w:r w:rsidR="00A2737F">
        <w:t>, žadatelé a </w:t>
      </w:r>
      <w:r w:rsidR="000755CE">
        <w:t>příjemci</w:t>
      </w:r>
      <w:r w:rsidR="00CA5D4F" w:rsidRPr="00FB0AFD">
        <w:t>,</w:t>
      </w:r>
      <w:r w:rsidR="007808B3">
        <w:t xml:space="preserve"> </w:t>
      </w:r>
      <w:r w:rsidR="00CA5D4F" w:rsidRPr="00FB0AFD">
        <w:t>kteří</w:t>
      </w:r>
      <w:r w:rsidR="007808B3">
        <w:t xml:space="preserve"> </w:t>
      </w:r>
      <w:r w:rsidR="00CA5D4F" w:rsidRPr="002772C9">
        <w:t>budou</w:t>
      </w:r>
      <w:r w:rsidR="007808B3" w:rsidRPr="002772C9">
        <w:t xml:space="preserve"> </w:t>
      </w:r>
      <w:r w:rsidR="00A729E8" w:rsidRPr="002772C9">
        <w:t xml:space="preserve">podporováni </w:t>
      </w:r>
      <w:r w:rsidR="00CA5D4F" w:rsidRPr="002772C9">
        <w:t>při</w:t>
      </w:r>
      <w:r w:rsidR="007808B3" w:rsidRPr="002772C9">
        <w:t xml:space="preserve"> </w:t>
      </w:r>
      <w:r w:rsidR="00CA5D4F" w:rsidRPr="002772C9">
        <w:t>zpracování</w:t>
      </w:r>
      <w:r w:rsidR="007808B3" w:rsidRPr="002772C9">
        <w:t xml:space="preserve"> </w:t>
      </w:r>
      <w:r w:rsidR="00CA5D4F" w:rsidRPr="002772C9">
        <w:t>a</w:t>
      </w:r>
      <w:r w:rsidR="007808B3" w:rsidRPr="002772C9">
        <w:t xml:space="preserve"> </w:t>
      </w:r>
      <w:r w:rsidR="00CA5D4F" w:rsidRPr="002772C9">
        <w:t>podávání</w:t>
      </w:r>
      <w:r w:rsidR="007808B3" w:rsidRPr="002772C9">
        <w:t xml:space="preserve"> </w:t>
      </w:r>
      <w:r w:rsidR="00CA5D4F" w:rsidRPr="002772C9">
        <w:t>projektových</w:t>
      </w:r>
      <w:r w:rsidR="007808B3" w:rsidRPr="002772C9">
        <w:t xml:space="preserve"> </w:t>
      </w:r>
      <w:r w:rsidR="00CA5D4F" w:rsidRPr="002772C9">
        <w:t>žádostí</w:t>
      </w:r>
      <w:r w:rsidR="00A2737F">
        <w:t>,</w:t>
      </w:r>
      <w:r w:rsidR="007808B3">
        <w:t xml:space="preserve"> </w:t>
      </w:r>
      <w:r w:rsidR="00A2737F">
        <w:t>či</w:t>
      </w:r>
      <w:r w:rsidR="000755CE">
        <w:t xml:space="preserve"> administraci projektů</w:t>
      </w:r>
      <w:r w:rsidR="009E1847">
        <w:t>,</w:t>
      </w:r>
      <w:r w:rsidR="000755CE">
        <w:t xml:space="preserve"> </w:t>
      </w:r>
      <w:r w:rsidR="00CA5D4F" w:rsidRPr="00FB0AFD">
        <w:t>a</w:t>
      </w:r>
      <w:r w:rsidR="007808B3">
        <w:t xml:space="preserve"> </w:t>
      </w:r>
      <w:r w:rsidR="00CA5D4F" w:rsidRPr="00FB0AFD">
        <w:t>to</w:t>
      </w:r>
      <w:r w:rsidR="007808B3">
        <w:t xml:space="preserve"> </w:t>
      </w:r>
      <w:r w:rsidR="00CA5D4F" w:rsidRPr="00FB0AFD">
        <w:t>ve</w:t>
      </w:r>
      <w:r w:rsidR="007808B3">
        <w:t xml:space="preserve"> </w:t>
      </w:r>
      <w:r w:rsidR="00251705" w:rsidRPr="00FB0AFD">
        <w:t>všech</w:t>
      </w:r>
      <w:r w:rsidR="007808B3">
        <w:t xml:space="preserve"> </w:t>
      </w:r>
      <w:r w:rsidR="00251705" w:rsidRPr="00FB0AFD">
        <w:t>prioritních</w:t>
      </w:r>
      <w:r w:rsidR="007808B3">
        <w:t xml:space="preserve"> </w:t>
      </w:r>
      <w:r w:rsidR="00251705" w:rsidRPr="00FB0AFD">
        <w:t>osách</w:t>
      </w:r>
      <w:r w:rsidR="006A2DD8">
        <w:t>.</w:t>
      </w:r>
      <w:r w:rsidR="00B34CAC">
        <w:t xml:space="preserve"> </w:t>
      </w:r>
      <w:r w:rsidR="009E1847">
        <w:t>Dále</w:t>
      </w:r>
      <w:r w:rsidR="00B34CAC">
        <w:t xml:space="preserve"> jsou také primárně </w:t>
      </w:r>
      <w:r w:rsidR="00B34CAC" w:rsidRPr="00F34014">
        <w:t>podporován</w:t>
      </w:r>
      <w:r w:rsidR="006009FE">
        <w:t>i</w:t>
      </w:r>
      <w:r w:rsidR="00B34CAC" w:rsidRPr="00F34014">
        <w:t xml:space="preserve"> potencion</w:t>
      </w:r>
      <w:r w:rsidR="00A11D76" w:rsidRPr="00F34014">
        <w:t>ální a koneční uživatelé pomoci</w:t>
      </w:r>
      <w:r w:rsidR="00951787" w:rsidRPr="00F34014">
        <w:t xml:space="preserve">, tedy cílové skupiny </w:t>
      </w:r>
      <w:r w:rsidR="00D33290">
        <w:t xml:space="preserve">všech </w:t>
      </w:r>
      <w:r w:rsidR="00951787" w:rsidRPr="00F34014">
        <w:t>prioritních os</w:t>
      </w:r>
      <w:r w:rsidR="00D33290">
        <w:t xml:space="preserve"> OP VVV</w:t>
      </w:r>
      <w:r w:rsidR="00951787" w:rsidRPr="00F34014">
        <w:t>.</w:t>
      </w:r>
      <w:r w:rsidR="00A14502">
        <w:t xml:space="preserve"> </w:t>
      </w:r>
      <w:r w:rsidR="00CA5D4F" w:rsidRPr="00FB0AFD">
        <w:t>Sekundární</w:t>
      </w:r>
      <w:r w:rsidR="007808B3">
        <w:t xml:space="preserve"> </w:t>
      </w:r>
      <w:r w:rsidR="00CA5D4F" w:rsidRPr="00FB0AFD">
        <w:t>cílovou</w:t>
      </w:r>
      <w:r w:rsidR="007808B3">
        <w:t xml:space="preserve"> </w:t>
      </w:r>
      <w:r w:rsidR="00CA5D4F" w:rsidRPr="00FB0AFD">
        <w:t>skupinou</w:t>
      </w:r>
      <w:r w:rsidR="007808B3">
        <w:t xml:space="preserve"> </w:t>
      </w:r>
      <w:r w:rsidR="00CA5D4F" w:rsidRPr="00FB0AFD">
        <w:t>je</w:t>
      </w:r>
      <w:r w:rsidR="007808B3">
        <w:t xml:space="preserve"> </w:t>
      </w:r>
      <w:r w:rsidR="00CA5D4F" w:rsidRPr="00FB0AFD">
        <w:t>široká</w:t>
      </w:r>
      <w:r w:rsidR="007808B3">
        <w:t xml:space="preserve"> </w:t>
      </w:r>
      <w:r w:rsidR="00CA5D4F" w:rsidRPr="00FB0AFD">
        <w:t>veřejnost</w:t>
      </w:r>
      <w:r w:rsidR="00A14502">
        <w:t>.</w:t>
      </w:r>
      <w:r w:rsidR="007808B3">
        <w:t xml:space="preserve"> </w:t>
      </w:r>
      <w:r w:rsidR="00CA5D4F" w:rsidRPr="00FB0AFD">
        <w:t>Poslední</w:t>
      </w:r>
      <w:r w:rsidR="007808B3">
        <w:t xml:space="preserve"> </w:t>
      </w:r>
      <w:r w:rsidR="00CA5D4F" w:rsidRPr="00FB0AFD">
        <w:t>zastoupenou</w:t>
      </w:r>
      <w:r w:rsidR="007808B3">
        <w:t xml:space="preserve"> </w:t>
      </w:r>
      <w:r w:rsidR="00CA5D4F" w:rsidRPr="00FB0AFD">
        <w:t>skupinou</w:t>
      </w:r>
      <w:r w:rsidR="007808B3">
        <w:t xml:space="preserve"> </w:t>
      </w:r>
      <w:r w:rsidR="00CA5D4F" w:rsidRPr="00FB0AFD">
        <w:t>jsou</w:t>
      </w:r>
      <w:r w:rsidR="007808B3">
        <w:t xml:space="preserve"> </w:t>
      </w:r>
      <w:r w:rsidR="00CA5D4F" w:rsidRPr="00FB0AFD">
        <w:t>média,</w:t>
      </w:r>
      <w:r w:rsidR="007808B3">
        <w:t xml:space="preserve"> </w:t>
      </w:r>
      <w:r w:rsidR="00CA5D4F" w:rsidRPr="00FB0AFD">
        <w:t>která</w:t>
      </w:r>
      <w:r w:rsidR="007808B3">
        <w:t xml:space="preserve"> </w:t>
      </w:r>
      <w:r w:rsidR="00CA5D4F" w:rsidRPr="00FB0AFD">
        <w:t>budou</w:t>
      </w:r>
      <w:r w:rsidR="007808B3">
        <w:t xml:space="preserve"> </w:t>
      </w:r>
      <w:r w:rsidR="00CA5D4F" w:rsidRPr="00FB0AFD">
        <w:t>informována</w:t>
      </w:r>
      <w:r w:rsidR="007808B3">
        <w:t xml:space="preserve"> </w:t>
      </w:r>
      <w:r w:rsidR="00CA5D4F" w:rsidRPr="00FB0AFD">
        <w:t>o</w:t>
      </w:r>
      <w:r w:rsidR="00086D62">
        <w:t> </w:t>
      </w:r>
      <w:r w:rsidR="00CA5D4F" w:rsidRPr="00FB0AFD">
        <w:t>plnění</w:t>
      </w:r>
      <w:r w:rsidR="007808B3">
        <w:t xml:space="preserve"> </w:t>
      </w:r>
      <w:r w:rsidR="00CA5D4F" w:rsidRPr="00FB0AFD">
        <w:t>OP</w:t>
      </w:r>
      <w:r w:rsidR="007808B3">
        <w:t xml:space="preserve"> </w:t>
      </w:r>
      <w:r w:rsidR="00CA5D4F" w:rsidRPr="00FB0AFD">
        <w:t>VVV</w:t>
      </w:r>
      <w:r w:rsidR="007808B3">
        <w:t xml:space="preserve"> </w:t>
      </w:r>
      <w:r w:rsidR="00CA5D4F" w:rsidRPr="00FB0AFD">
        <w:t>prostřednictvím</w:t>
      </w:r>
      <w:r w:rsidR="007808B3">
        <w:t xml:space="preserve"> </w:t>
      </w:r>
      <w:r w:rsidR="00CA5D4F" w:rsidRPr="00FB0AFD">
        <w:t>tiskových</w:t>
      </w:r>
      <w:r w:rsidR="007808B3">
        <w:t xml:space="preserve"> </w:t>
      </w:r>
      <w:r w:rsidR="00CA5D4F" w:rsidRPr="00FB0AFD">
        <w:t>zpráv</w:t>
      </w:r>
      <w:r w:rsidR="007808B3">
        <w:t xml:space="preserve"> </w:t>
      </w:r>
      <w:r w:rsidR="00CA5D4F" w:rsidRPr="00FB0AFD">
        <w:t>a</w:t>
      </w:r>
      <w:r w:rsidR="00D33290">
        <w:t> </w:t>
      </w:r>
      <w:r w:rsidR="00CA5D4F" w:rsidRPr="00FB0AFD">
        <w:t>tiskových</w:t>
      </w:r>
      <w:r w:rsidR="007808B3">
        <w:t xml:space="preserve"> </w:t>
      </w:r>
      <w:r w:rsidR="00CA5D4F" w:rsidRPr="00FB0AFD">
        <w:t>konferencí.</w:t>
      </w:r>
    </w:p>
    <w:p w14:paraId="1761F0BD" w14:textId="77777777" w:rsidR="00A2737F" w:rsidRPr="00AE6834" w:rsidRDefault="00A2737F" w:rsidP="00A2737F">
      <w:r w:rsidRPr="00AE6834">
        <w:t>Procentuální rozdělení je měřeno počtem využitých komunikačních nástrojů určených pro danou cílovou skupinu v rámci jednoho kalendářního roku. Procentuální rozdě</w:t>
      </w:r>
      <w:r w:rsidR="00A14502">
        <w:t xml:space="preserve">lení je uvedeno ve schématu č. </w:t>
      </w:r>
      <w:r w:rsidR="008C79CE">
        <w:t>3</w:t>
      </w:r>
      <w:r w:rsidRPr="00AE6834">
        <w:t>. Toto rozdělení je pouze indikativní.</w:t>
      </w:r>
    </w:p>
    <w:p w14:paraId="235D4353" w14:textId="77777777" w:rsidR="00A2737F" w:rsidRDefault="00A2737F" w:rsidP="00ED48B9"/>
    <w:p w14:paraId="4BEC97A0" w14:textId="77777777" w:rsidR="00D15A39" w:rsidRDefault="00D15A39" w:rsidP="00ED48B9">
      <w:r>
        <w:rPr>
          <w:i/>
          <w:sz w:val="18"/>
          <w:szCs w:val="18"/>
        </w:rPr>
        <w:t xml:space="preserve">Schéma </w:t>
      </w:r>
      <w:r w:rsidR="008C79CE">
        <w:rPr>
          <w:i/>
          <w:sz w:val="18"/>
          <w:szCs w:val="18"/>
        </w:rPr>
        <w:t>č. 3</w:t>
      </w:r>
      <w:r w:rsidR="00D71F05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r w:rsidR="00A2737F" w:rsidRPr="00AE6834">
        <w:rPr>
          <w:i/>
          <w:sz w:val="18"/>
          <w:szCs w:val="18"/>
        </w:rPr>
        <w:t>Procentuální rozdělení komunikačních nástrojů u</w:t>
      </w:r>
      <w:r w:rsidR="00A2737F">
        <w:rPr>
          <w:i/>
          <w:sz w:val="18"/>
          <w:szCs w:val="18"/>
        </w:rPr>
        <w:t>rčené pro danou cílovou skupinu</w:t>
      </w:r>
    </w:p>
    <w:p w14:paraId="4E81B21C" w14:textId="77777777" w:rsidR="00D15A39" w:rsidRDefault="00A2737F" w:rsidP="00085613">
      <w:pPr>
        <w:tabs>
          <w:tab w:val="left" w:pos="4092"/>
          <w:tab w:val="left" w:pos="6402"/>
        </w:tabs>
      </w:pPr>
      <w:r w:rsidRPr="00AE68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F019F" wp14:editId="488DF7DE">
                <wp:simplePos x="0" y="0"/>
                <wp:positionH relativeFrom="column">
                  <wp:posOffset>4753610</wp:posOffset>
                </wp:positionH>
                <wp:positionV relativeFrom="paragraph">
                  <wp:posOffset>233680</wp:posOffset>
                </wp:positionV>
                <wp:extent cx="1386840" cy="1158240"/>
                <wp:effectExtent l="76200" t="57150" r="80010" b="137160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15824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1C4370B9" w14:textId="77777777" w:rsidR="00C2084F" w:rsidRPr="003064A4" w:rsidRDefault="00C2084F" w:rsidP="003064A4">
                            <w:pPr>
                              <w:spacing w:after="0" w:line="240" w:lineRule="auto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Informovanost             o  možnostech podpory a  znalost</w:t>
                            </w:r>
                            <w:r w:rsidRPr="003064A4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3064A4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odpořených projektů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064A4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 cílových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064A4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skupin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F019F" id="Zaoblený obdélník 10" o:spid="_x0000_s1030" style="position:absolute;left:0;text-align:left;margin-left:374.3pt;margin-top:18.4pt;width:109.2pt;height: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" fillcolor="#dbeef4" stroked="f" strokeweight="2pt">
                <v:shadow on="t" color="black" opacity="26214f" origin=",-.5" offset="0,3pt"/>
                <v:textbox>
                  <w:txbxContent>
                    <w:p w14:paraId="1C4370B9" w14:textId="77777777" w:rsidR="00C2084F" w:rsidRPr="003064A4" w:rsidRDefault="00C2084F" w:rsidP="003064A4">
                      <w:pPr>
                        <w:spacing w:after="0" w:line="240" w:lineRule="auto"/>
                        <w:jc w:val="left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Informovanost             o  možnostech podpory a  znalost</w:t>
                      </w:r>
                      <w:r w:rsidRPr="003064A4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3064A4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odpořených projektů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064A4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 cílových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064A4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skupin</w:t>
                      </w:r>
                    </w:p>
                  </w:txbxContent>
                </v:textbox>
              </v:roundrect>
            </w:pict>
          </mc:Fallback>
        </mc:AlternateContent>
      </w:r>
      <w:r w:rsidRPr="00AE683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6AE7F4" wp14:editId="6551291F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3268301" cy="2571184"/>
                <wp:effectExtent l="76200" t="57150" r="85090" b="13398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301" cy="2571184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06445770" w14:textId="77777777" w:rsidR="00C2084F" w:rsidRPr="003B246A" w:rsidRDefault="00C2084F" w:rsidP="00A2737F">
                            <w:pPr>
                              <w:spacing w:after="6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46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Primární cílové skupiny – v poměru </w:t>
                            </w:r>
                            <w:r w:rsidRPr="003B246A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více než 60 % </w:t>
                            </w:r>
                            <w:r w:rsidRPr="003B246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použitých komunikačních nástrojů, které směřují na cílové skupiny:</w:t>
                            </w:r>
                            <w:r w:rsidRPr="00A2737F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6DB0662" w14:textId="77777777" w:rsidR="00C2084F" w:rsidRPr="003B246A" w:rsidRDefault="00C2084F" w:rsidP="00A2737F">
                            <w:pPr>
                              <w:spacing w:after="0" w:line="240" w:lineRule="auto"/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46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odborná veřejnost</w:t>
                            </w:r>
                          </w:p>
                          <w:p w14:paraId="1B9094E7" w14:textId="77777777" w:rsidR="00C2084F" w:rsidRPr="003B246A" w:rsidRDefault="00C2084F" w:rsidP="00A2737F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46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potencionální a koneční uživatelé pomoci</w:t>
                            </w:r>
                          </w:p>
                          <w:p w14:paraId="14AD1758" w14:textId="77777777" w:rsidR="00C2084F" w:rsidRPr="003B246A" w:rsidRDefault="00C2084F" w:rsidP="00A27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655200" w14:textId="77777777" w:rsidR="00C2084F" w:rsidRPr="003B246A" w:rsidRDefault="00C2084F" w:rsidP="00A2737F">
                            <w:pPr>
                              <w:spacing w:after="6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Sekundární cílové</w:t>
                            </w:r>
                            <w:r w:rsidRPr="003B246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skupiny – v poměru </w:t>
                            </w:r>
                            <w:r w:rsidRPr="003B246A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méně než 40% použitých</w:t>
                            </w:r>
                            <w:r w:rsidRPr="003B246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komunikačních nástrojů, které směrují na cílové skupiny:</w:t>
                            </w:r>
                          </w:p>
                          <w:p w14:paraId="7D07AB54" w14:textId="77777777" w:rsidR="00C2084F" w:rsidRPr="003B246A" w:rsidRDefault="00C2084F" w:rsidP="00A2737F">
                            <w:pPr>
                              <w:spacing w:after="0" w:line="240" w:lineRule="auto"/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46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široká veřejnost</w:t>
                            </w:r>
                          </w:p>
                          <w:p w14:paraId="2A44B3D9" w14:textId="77777777" w:rsidR="00C2084F" w:rsidRPr="003B246A" w:rsidRDefault="00C2084F" w:rsidP="00A2737F">
                            <w:pPr>
                              <w:spacing w:after="0" w:line="240" w:lineRule="auto"/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46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média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AE7F4" id="Zaoblený obdélník 1" o:spid="_x0000_s1031" style="position:absolute;left:0;text-align:left;margin-left:0;margin-top:5.65pt;width:257.35pt;height:202.4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" fillcolor="#4bacc6" stroked="f" strokeweight="2pt">
                <v:shadow on="t" color="black" opacity="26214f" origin=",-.5" offset="0,3pt"/>
                <v:textbox>
                  <w:txbxContent>
                    <w:p w14:paraId="06445770" w14:textId="77777777" w:rsidR="00C2084F" w:rsidRPr="003B246A" w:rsidRDefault="00C2084F" w:rsidP="00A2737F">
                      <w:pPr>
                        <w:spacing w:after="6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246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Primární cílové skupiny – v poměru </w:t>
                      </w:r>
                      <w:r w:rsidRPr="003B246A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více než 60 % </w:t>
                      </w:r>
                      <w:r w:rsidRPr="003B246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použitých komunikačních nástrojů, které směřují na cílové skupiny:</w:t>
                      </w:r>
                      <w:r w:rsidRPr="00A2737F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6DB0662" w14:textId="77777777" w:rsidR="00C2084F" w:rsidRPr="003B246A" w:rsidRDefault="00C2084F" w:rsidP="00A2737F">
                      <w:pPr>
                        <w:spacing w:after="0" w:line="240" w:lineRule="auto"/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246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odborná veřejnost</w:t>
                      </w:r>
                    </w:p>
                    <w:p w14:paraId="1B9094E7" w14:textId="77777777" w:rsidR="00C2084F" w:rsidRPr="003B246A" w:rsidRDefault="00C2084F" w:rsidP="00A2737F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246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potencionální a koneční uživatelé pomoci</w:t>
                      </w:r>
                    </w:p>
                    <w:p w14:paraId="14AD1758" w14:textId="77777777" w:rsidR="00C2084F" w:rsidRPr="003B246A" w:rsidRDefault="00C2084F" w:rsidP="00A27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655200" w14:textId="77777777" w:rsidR="00C2084F" w:rsidRPr="003B246A" w:rsidRDefault="00C2084F" w:rsidP="00A2737F">
                      <w:pPr>
                        <w:spacing w:after="6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Sekundární cílové</w:t>
                      </w:r>
                      <w:r w:rsidRPr="003B246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skupiny – v poměru </w:t>
                      </w:r>
                      <w:r w:rsidRPr="003B246A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méně než 40% použitých</w:t>
                      </w:r>
                      <w:r w:rsidRPr="003B246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komunikačních nástrojů, které směrují na cílové skupiny:</w:t>
                      </w:r>
                    </w:p>
                    <w:p w14:paraId="7D07AB54" w14:textId="77777777" w:rsidR="00C2084F" w:rsidRPr="003B246A" w:rsidRDefault="00C2084F" w:rsidP="00A2737F">
                      <w:pPr>
                        <w:spacing w:after="0" w:line="240" w:lineRule="auto"/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246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široká veřejnost</w:t>
                      </w:r>
                    </w:p>
                    <w:p w14:paraId="2A44B3D9" w14:textId="77777777" w:rsidR="00C2084F" w:rsidRPr="003B246A" w:rsidRDefault="00C2084F" w:rsidP="00A2737F">
                      <w:pPr>
                        <w:spacing w:after="0" w:line="240" w:lineRule="auto"/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246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média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5A39">
        <w:tab/>
      </w:r>
      <w:r w:rsidR="00D15A39">
        <w:tab/>
      </w:r>
    </w:p>
    <w:p w14:paraId="609AC5F8" w14:textId="77777777" w:rsidR="00D15A39" w:rsidRPr="00FB0AFD" w:rsidRDefault="00D15A39" w:rsidP="00ED48B9"/>
    <w:p w14:paraId="2CA9A737" w14:textId="77777777" w:rsidR="00D15A39" w:rsidRDefault="00A2737F" w:rsidP="00A2737F">
      <w:pPr>
        <w:pStyle w:val="Nadpis2"/>
        <w:tabs>
          <w:tab w:val="left" w:pos="7152"/>
        </w:tabs>
        <w:rPr>
          <w:rFonts w:ascii="Times New Roman" w:hAnsi="Times New Roman" w:cs="Times New Roman"/>
          <w:sz w:val="28"/>
          <w:szCs w:val="28"/>
        </w:rPr>
      </w:pPr>
      <w:bookmarkStart w:id="19" w:name="_Toc431389964"/>
      <w:bookmarkStart w:id="20" w:name="_Toc431988545"/>
      <w:bookmarkStart w:id="21" w:name="_Toc432416846"/>
      <w:bookmarkStart w:id="22" w:name="_Toc432422150"/>
      <w:bookmarkStart w:id="23" w:name="_Toc432748903"/>
      <w:bookmarkStart w:id="24" w:name="_Toc432766392"/>
      <w:bookmarkStart w:id="25" w:name="_Toc433095684"/>
      <w:bookmarkStart w:id="26" w:name="_Toc423536822"/>
      <w:bookmarkStart w:id="27" w:name="_Toc424718509"/>
      <w:bookmarkStart w:id="28" w:name="_Toc423536825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36DEA" wp14:editId="19BC9A2E">
                <wp:simplePos x="0" y="0"/>
                <wp:positionH relativeFrom="column">
                  <wp:posOffset>4471670</wp:posOffset>
                </wp:positionH>
                <wp:positionV relativeFrom="paragraph">
                  <wp:posOffset>39370</wp:posOffset>
                </wp:positionV>
                <wp:extent cx="419100" cy="190500"/>
                <wp:effectExtent l="0" t="19050" r="38100" b="38100"/>
                <wp:wrapNone/>
                <wp:docPr id="17" name="Šipka dopra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5712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7" o:spid="_x0000_s1026" type="#_x0000_t13" style="position:absolute;margin-left:352.1pt;margin-top:3.1pt;width:33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" adj="16691" fillcolor="red" strokecolor="red" strokeweight="2pt"/>
            </w:pict>
          </mc:Fallback>
        </mc:AlternateContent>
      </w:r>
      <w:r w:rsidRPr="00C949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38709" wp14:editId="32106A8B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1023041" cy="751438"/>
                <wp:effectExtent l="76200" t="57150" r="81915" b="10604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041" cy="751438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275D7AD2" w14:textId="77777777" w:rsidR="00C2084F" w:rsidRPr="003B246A" w:rsidRDefault="00C2084F" w:rsidP="00A27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46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ŘO </w:t>
                            </w:r>
                          </w:p>
                          <w:p w14:paraId="483D86E8" w14:textId="77777777" w:rsidR="00C2084F" w:rsidRPr="003B246A" w:rsidRDefault="00C2084F" w:rsidP="00A27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46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 VVV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738709" id="Zaoblený obdélník 3" o:spid="_x0000_s1032" style="position:absolute;left:0;text-align:left;margin-left:0;margin-top:22.45pt;width:80.55pt;height:59.15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" fillcolor="#b7dee8" stroked="f" strokeweight="2pt">
                <v:shadow on="t" color="black" opacity="26214f" origin=",-.5" offset="0,3pt"/>
                <v:textbox>
                  <w:txbxContent>
                    <w:p w14:paraId="275D7AD2" w14:textId="77777777" w:rsidR="00C2084F" w:rsidRPr="003B246A" w:rsidRDefault="00C2084F" w:rsidP="00A27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246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ŘO </w:t>
                      </w:r>
                    </w:p>
                    <w:p w14:paraId="483D86E8" w14:textId="77777777" w:rsidR="00C2084F" w:rsidRPr="003B246A" w:rsidRDefault="00C2084F" w:rsidP="00A27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246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 VVV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ascii="Times New Roman" w:hAnsi="Times New Roman" w:cs="Times New Roman"/>
          <w:sz w:val="28"/>
          <w:szCs w:val="28"/>
        </w:rPr>
        <w:tab/>
      </w:r>
    </w:p>
    <w:p w14:paraId="0380C6F2" w14:textId="77777777" w:rsidR="00D15A39" w:rsidRDefault="001F747C">
      <w:pPr>
        <w:spacing w:after="200" w:line="276" w:lineRule="auto"/>
        <w:jc w:val="left"/>
        <w:rPr>
          <w:rFonts w:eastAsiaTheme="majorEastAsia"/>
          <w:b/>
          <w:bCs/>
          <w:color w:val="31849B" w:themeColor="accent5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41D27" wp14:editId="766F4605">
                <wp:simplePos x="0" y="0"/>
                <wp:positionH relativeFrom="column">
                  <wp:posOffset>1097915</wp:posOffset>
                </wp:positionH>
                <wp:positionV relativeFrom="paragraph">
                  <wp:posOffset>238125</wp:posOffset>
                </wp:positionV>
                <wp:extent cx="419100" cy="190500"/>
                <wp:effectExtent l="0" t="19050" r="38100" b="38100"/>
                <wp:wrapNone/>
                <wp:docPr id="23" name="Šipka dopra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F412D" id="Šipka doprava 23" o:spid="_x0000_s1026" type="#_x0000_t13" style="position:absolute;margin-left:86.45pt;margin-top:18.75pt;width:33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" adj="16691" fillcolor="red" strokecolor="red" strokeweight="2pt"/>
            </w:pict>
          </mc:Fallback>
        </mc:AlternateContent>
      </w:r>
    </w:p>
    <w:p w14:paraId="7E5CDCD8" w14:textId="77777777" w:rsidR="001F747C" w:rsidRDefault="001F747C">
      <w:pPr>
        <w:spacing w:after="200" w:line="276" w:lineRule="auto"/>
        <w:jc w:val="left"/>
        <w:rPr>
          <w:rFonts w:eastAsiaTheme="majorEastAsia"/>
          <w:b/>
          <w:bCs/>
          <w:color w:val="31849B" w:themeColor="accent5" w:themeShade="BF"/>
          <w:sz w:val="28"/>
          <w:szCs w:val="28"/>
        </w:rPr>
      </w:pPr>
      <w:r w:rsidRPr="00AE68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E1A64" wp14:editId="54A72972">
                <wp:simplePos x="0" y="0"/>
                <wp:positionH relativeFrom="margin">
                  <wp:posOffset>4800600</wp:posOffset>
                </wp:positionH>
                <wp:positionV relativeFrom="paragraph">
                  <wp:posOffset>121285</wp:posOffset>
                </wp:positionV>
                <wp:extent cx="1321806" cy="914400"/>
                <wp:effectExtent l="76200" t="57150" r="69215" b="11430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806" cy="9144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2AC0766D" w14:textId="77777777" w:rsidR="00C2084F" w:rsidRPr="003064A4" w:rsidRDefault="00C2084F" w:rsidP="00A2737F">
                            <w:pPr>
                              <w:spacing w:after="0" w:line="240" w:lineRule="auto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Informovanost            o fondech EU a znalost </w:t>
                            </w:r>
                            <w:r w:rsidRPr="003064A4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podpořených projektů u  cílových skupin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E1A64" id="Zaoblený obdélník 12" o:spid="_x0000_s1033" style="position:absolute;margin-left:378pt;margin-top:9.55pt;width:104.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" fillcolor="#dbeef4" stroked="f" strokeweight="2pt">
                <v:shadow on="t" color="black" opacity="26214f" origin=",-.5" offset="0,3pt"/>
                <v:textbox>
                  <w:txbxContent>
                    <w:p w14:paraId="2AC0766D" w14:textId="77777777" w:rsidR="00C2084F" w:rsidRPr="003064A4" w:rsidRDefault="00C2084F" w:rsidP="00A2737F">
                      <w:pPr>
                        <w:spacing w:after="0" w:line="240" w:lineRule="auto"/>
                        <w:jc w:val="left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Informovanost            o fondech EU a znalost </w:t>
                      </w:r>
                      <w:r w:rsidRPr="003064A4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podpořených projektů u  cílových skupin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914DBE" w14:textId="77777777" w:rsidR="001F747C" w:rsidRDefault="001F747C">
      <w:pPr>
        <w:spacing w:after="200" w:line="276" w:lineRule="auto"/>
        <w:jc w:val="left"/>
        <w:rPr>
          <w:rFonts w:eastAsiaTheme="majorEastAsia"/>
          <w:b/>
          <w:bCs/>
          <w:color w:val="31849B" w:themeColor="accent5" w:themeShade="BF"/>
          <w:sz w:val="28"/>
          <w:szCs w:val="28"/>
        </w:rPr>
      </w:pPr>
      <w:r w:rsidRPr="00AE68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DE051" wp14:editId="5FC35E76">
                <wp:simplePos x="0" y="0"/>
                <wp:positionH relativeFrom="column">
                  <wp:posOffset>4488180</wp:posOffset>
                </wp:positionH>
                <wp:positionV relativeFrom="paragraph">
                  <wp:posOffset>148590</wp:posOffset>
                </wp:positionV>
                <wp:extent cx="389255" cy="189865"/>
                <wp:effectExtent l="0" t="19050" r="29845" b="38735"/>
                <wp:wrapNone/>
                <wp:docPr id="13" name="Šipka dopra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18986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CED0E" id="Šipka doprava 13" o:spid="_x0000_s1026" type="#_x0000_t13" style="position:absolute;margin-left:353.4pt;margin-top:11.7pt;width:30.65pt;height:1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" adj="16332" fillcolor="red" strokecolor="red" strokeweight="2pt"/>
            </w:pict>
          </mc:Fallback>
        </mc:AlternateContent>
      </w:r>
    </w:p>
    <w:p w14:paraId="206054DB" w14:textId="77777777" w:rsidR="001F747C" w:rsidRDefault="001F747C">
      <w:pPr>
        <w:spacing w:after="200" w:line="276" w:lineRule="auto"/>
        <w:jc w:val="left"/>
        <w:rPr>
          <w:rFonts w:eastAsiaTheme="majorEastAsia"/>
          <w:b/>
          <w:bCs/>
          <w:color w:val="31849B" w:themeColor="accent5" w:themeShade="BF"/>
          <w:sz w:val="28"/>
          <w:szCs w:val="28"/>
        </w:rPr>
      </w:pPr>
    </w:p>
    <w:p w14:paraId="2AA41F71" w14:textId="77777777" w:rsidR="001F747C" w:rsidRDefault="001F747C">
      <w:pPr>
        <w:spacing w:after="200" w:line="276" w:lineRule="auto"/>
        <w:jc w:val="left"/>
        <w:rPr>
          <w:rFonts w:eastAsiaTheme="majorEastAsia"/>
          <w:b/>
          <w:bCs/>
          <w:color w:val="31849B" w:themeColor="accent5" w:themeShade="BF"/>
          <w:sz w:val="28"/>
          <w:szCs w:val="28"/>
        </w:rPr>
      </w:pPr>
    </w:p>
    <w:p w14:paraId="7556E945" w14:textId="77777777" w:rsidR="001F747C" w:rsidRDefault="001F747C">
      <w:pPr>
        <w:spacing w:after="200" w:line="276" w:lineRule="auto"/>
        <w:jc w:val="left"/>
        <w:rPr>
          <w:rFonts w:eastAsiaTheme="majorEastAsia"/>
          <w:b/>
          <w:bCs/>
          <w:color w:val="31849B" w:themeColor="accent5" w:themeShade="BF"/>
          <w:sz w:val="28"/>
          <w:szCs w:val="28"/>
        </w:rPr>
      </w:pPr>
    </w:p>
    <w:p w14:paraId="223FF740" w14:textId="77777777" w:rsidR="001F747C" w:rsidRDefault="001F747C">
      <w:pPr>
        <w:spacing w:after="200" w:line="276" w:lineRule="auto"/>
        <w:jc w:val="left"/>
        <w:rPr>
          <w:rFonts w:eastAsiaTheme="majorEastAsia"/>
          <w:b/>
          <w:bCs/>
          <w:color w:val="31849B" w:themeColor="accent5" w:themeShade="BF"/>
          <w:sz w:val="28"/>
          <w:szCs w:val="28"/>
        </w:rPr>
      </w:pPr>
    </w:p>
    <w:p w14:paraId="0AFD1D68" w14:textId="77777777" w:rsidR="00DC196B" w:rsidRPr="00B3684C" w:rsidRDefault="00B3684C" w:rsidP="00B3684C">
      <w:pPr>
        <w:pStyle w:val="Nadpis2"/>
        <w:rPr>
          <w:rFonts w:ascii="Times New Roman" w:hAnsi="Times New Roman" w:cs="Times New Roman"/>
          <w:sz w:val="28"/>
          <w:szCs w:val="28"/>
        </w:rPr>
      </w:pPr>
      <w:bookmarkStart w:id="29" w:name="_Toc433095685"/>
      <w:r w:rsidRPr="00B3684C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Pr="00B3684C">
        <w:rPr>
          <w:rFonts w:ascii="Times New Roman" w:hAnsi="Times New Roman" w:cs="Times New Roman"/>
          <w:sz w:val="28"/>
          <w:szCs w:val="28"/>
        </w:rPr>
        <w:t>P</w:t>
      </w:r>
      <w:r w:rsidR="001F2F8E" w:rsidRPr="00B3684C">
        <w:rPr>
          <w:rFonts w:ascii="Times New Roman" w:hAnsi="Times New Roman" w:cs="Times New Roman"/>
          <w:sz w:val="28"/>
          <w:szCs w:val="28"/>
        </w:rPr>
        <w:t>rioritní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1F2F8E" w:rsidRPr="00B3684C">
        <w:rPr>
          <w:rFonts w:ascii="Times New Roman" w:hAnsi="Times New Roman" w:cs="Times New Roman"/>
          <w:sz w:val="28"/>
          <w:szCs w:val="28"/>
        </w:rPr>
        <w:t>osa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B3684C">
        <w:rPr>
          <w:rFonts w:ascii="Times New Roman" w:hAnsi="Times New Roman" w:cs="Times New Roman"/>
          <w:sz w:val="28"/>
          <w:szCs w:val="28"/>
        </w:rPr>
        <w:t>1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B3684C">
        <w:rPr>
          <w:rFonts w:ascii="Times New Roman" w:hAnsi="Times New Roman" w:cs="Times New Roman"/>
          <w:sz w:val="28"/>
          <w:szCs w:val="28"/>
        </w:rPr>
        <w:t>–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B3684C">
        <w:rPr>
          <w:rFonts w:ascii="Times New Roman" w:hAnsi="Times New Roman" w:cs="Times New Roman"/>
          <w:sz w:val="28"/>
          <w:szCs w:val="28"/>
        </w:rPr>
        <w:t>Posilování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B3684C">
        <w:rPr>
          <w:rFonts w:ascii="Times New Roman" w:hAnsi="Times New Roman" w:cs="Times New Roman"/>
          <w:sz w:val="28"/>
          <w:szCs w:val="28"/>
        </w:rPr>
        <w:t>kapacit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B3684C">
        <w:rPr>
          <w:rFonts w:ascii="Times New Roman" w:hAnsi="Times New Roman" w:cs="Times New Roman"/>
          <w:sz w:val="28"/>
          <w:szCs w:val="28"/>
        </w:rPr>
        <w:t>pro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B3684C">
        <w:rPr>
          <w:rFonts w:ascii="Times New Roman" w:hAnsi="Times New Roman" w:cs="Times New Roman"/>
          <w:sz w:val="28"/>
          <w:szCs w:val="28"/>
        </w:rPr>
        <w:t>kvalitní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B3684C">
        <w:rPr>
          <w:rFonts w:ascii="Times New Roman" w:hAnsi="Times New Roman" w:cs="Times New Roman"/>
          <w:sz w:val="28"/>
          <w:szCs w:val="28"/>
        </w:rPr>
        <w:t>výzkum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B3684C">
        <w:rPr>
          <w:rFonts w:ascii="Times New Roman" w:hAnsi="Times New Roman" w:cs="Times New Roman"/>
          <w:sz w:val="28"/>
          <w:szCs w:val="28"/>
        </w:rPr>
        <w:t>(EFRR)</w:t>
      </w:r>
      <w:bookmarkEnd w:id="26"/>
      <w:bookmarkEnd w:id="27"/>
      <w:bookmarkEnd w:id="29"/>
    </w:p>
    <w:p w14:paraId="2B5DD960" w14:textId="77777777" w:rsidR="00DC196B" w:rsidRPr="00FB0AFD" w:rsidRDefault="00DC196B" w:rsidP="00DC196B">
      <w:r w:rsidRPr="00FB0AFD">
        <w:t>Tato</w:t>
      </w:r>
      <w:r w:rsidR="007808B3">
        <w:t xml:space="preserve"> </w:t>
      </w:r>
      <w:r w:rsidR="001F2F8E" w:rsidRPr="00FB0AFD">
        <w:t>prioritní</w:t>
      </w:r>
      <w:r w:rsidR="007808B3">
        <w:t xml:space="preserve"> </w:t>
      </w:r>
      <w:r w:rsidR="001F2F8E" w:rsidRPr="00FB0AFD">
        <w:t>osa</w:t>
      </w:r>
      <w:r w:rsidR="007808B3">
        <w:t xml:space="preserve"> </w:t>
      </w:r>
      <w:r w:rsidR="001F2F8E" w:rsidRPr="00FB0AFD">
        <w:t>(dále</w:t>
      </w:r>
      <w:r w:rsidR="007808B3">
        <w:t xml:space="preserve"> </w:t>
      </w:r>
      <w:r w:rsidR="001F2F8E" w:rsidRPr="00FB0AFD">
        <w:t>jen</w:t>
      </w:r>
      <w:r w:rsidR="007808B3">
        <w:t xml:space="preserve"> </w:t>
      </w:r>
      <w:r w:rsidR="00551C0F">
        <w:t>„</w:t>
      </w:r>
      <w:r w:rsidR="001F2F8E" w:rsidRPr="00FB0AFD">
        <w:t>PO“)</w:t>
      </w:r>
      <w:r w:rsidR="007808B3">
        <w:t xml:space="preserve"> </w:t>
      </w:r>
      <w:r w:rsidRPr="00FB0AFD">
        <w:t>je</w:t>
      </w:r>
      <w:r w:rsidR="007808B3">
        <w:t xml:space="preserve"> </w:t>
      </w:r>
      <w:r w:rsidRPr="00FB0AFD">
        <w:t>zaměřena</w:t>
      </w:r>
      <w:r w:rsidR="007808B3">
        <w:t xml:space="preserve"> </w:t>
      </w:r>
      <w:r w:rsidRPr="00FB0AFD">
        <w:t>na</w:t>
      </w:r>
      <w:r w:rsidR="007808B3">
        <w:t xml:space="preserve"> </w:t>
      </w:r>
      <w:r w:rsidRPr="00FB0AFD">
        <w:t>dosažení</w:t>
      </w:r>
      <w:r w:rsidR="007808B3">
        <w:t xml:space="preserve"> </w:t>
      </w:r>
      <w:r w:rsidRPr="00FB0AFD">
        <w:t>špičkové</w:t>
      </w:r>
      <w:r w:rsidR="007808B3">
        <w:t xml:space="preserve"> </w:t>
      </w:r>
      <w:r w:rsidRPr="00FB0AFD">
        <w:t>úrovně</w:t>
      </w:r>
      <w:r w:rsidR="007808B3">
        <w:t xml:space="preserve"> </w:t>
      </w:r>
      <w:r w:rsidRPr="00FB0AFD">
        <w:t>českého</w:t>
      </w:r>
      <w:r w:rsidR="007808B3">
        <w:t xml:space="preserve"> </w:t>
      </w:r>
      <w:r w:rsidRPr="00FB0AFD">
        <w:t>výzkumu</w:t>
      </w:r>
      <w:r w:rsidR="007808B3">
        <w:t xml:space="preserve"> </w:t>
      </w:r>
      <w:r w:rsidRPr="00FB0AFD">
        <w:br/>
        <w:t>v</w:t>
      </w:r>
      <w:r w:rsidR="007808B3">
        <w:t xml:space="preserve"> </w:t>
      </w:r>
      <w:r w:rsidRPr="00FB0AFD">
        <w:t>mezinárodním</w:t>
      </w:r>
      <w:r w:rsidR="007808B3">
        <w:t xml:space="preserve"> </w:t>
      </w:r>
      <w:r w:rsidRPr="00FB0AFD">
        <w:t>měřítku,</w:t>
      </w:r>
      <w:r w:rsidR="007808B3">
        <w:t xml:space="preserve"> </w:t>
      </w:r>
      <w:r w:rsidRPr="00FB0AFD">
        <w:t>zlepšení</w:t>
      </w:r>
      <w:r w:rsidR="007808B3">
        <w:t xml:space="preserve"> </w:t>
      </w:r>
      <w:r w:rsidRPr="00FB0AFD">
        <w:t>spolupráce</w:t>
      </w:r>
      <w:r w:rsidR="007808B3">
        <w:t xml:space="preserve"> </w:t>
      </w:r>
      <w:r w:rsidRPr="00FB0AFD">
        <w:t>ve</w:t>
      </w:r>
      <w:r w:rsidR="007808B3">
        <w:t xml:space="preserve"> </w:t>
      </w:r>
      <w:r w:rsidRPr="00FB0AFD">
        <w:t>výzkumu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zkvalitnění</w:t>
      </w:r>
      <w:r w:rsidR="007808B3">
        <w:t xml:space="preserve"> </w:t>
      </w:r>
      <w:r w:rsidRPr="00FB0AFD">
        <w:t>infrastrukturních</w:t>
      </w:r>
      <w:r w:rsidR="007808B3">
        <w:t xml:space="preserve"> </w:t>
      </w:r>
      <w:r w:rsidRPr="00FB0AFD">
        <w:t>podmínek</w:t>
      </w:r>
      <w:r w:rsidR="007808B3">
        <w:t xml:space="preserve"> </w:t>
      </w:r>
      <w:r w:rsidRPr="00FB0AFD">
        <w:t>pro</w:t>
      </w:r>
      <w:r w:rsidR="007808B3">
        <w:t xml:space="preserve"> </w:t>
      </w:r>
      <w:r w:rsidRPr="00FB0AFD">
        <w:t>přípravu</w:t>
      </w:r>
      <w:r w:rsidR="007808B3">
        <w:t xml:space="preserve"> </w:t>
      </w:r>
      <w:r w:rsidRPr="00FB0AFD">
        <w:t>budoucích</w:t>
      </w:r>
      <w:r w:rsidR="007808B3">
        <w:t xml:space="preserve"> </w:t>
      </w:r>
      <w:r w:rsidRPr="00FB0AFD">
        <w:t>výzkumníků.</w:t>
      </w:r>
      <w:r w:rsidR="00B34CAC">
        <w:t xml:space="preserve"> V následující tabulce je uveden přehled cílových skupin pro komunikační strategii v PO 1.</w:t>
      </w:r>
    </w:p>
    <w:p w14:paraId="4A69135D" w14:textId="77777777" w:rsidR="00402938" w:rsidRDefault="0047709D" w:rsidP="0003667A">
      <w:pPr>
        <w:spacing w:after="6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DC196B" w:rsidRPr="00FB0AFD">
        <w:rPr>
          <w:i/>
          <w:sz w:val="18"/>
          <w:szCs w:val="18"/>
        </w:rPr>
        <w:t>Tabulka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č.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2: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Přehled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cílových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skupin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pro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komunikační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strategii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v</w:t>
      </w:r>
      <w:r w:rsidR="004D6EAA">
        <w:rPr>
          <w:i/>
          <w:sz w:val="18"/>
          <w:szCs w:val="18"/>
        </w:rPr>
        <w:t> </w:t>
      </w:r>
      <w:r w:rsidR="00DC196B" w:rsidRPr="00FB0AFD">
        <w:rPr>
          <w:i/>
          <w:sz w:val="18"/>
          <w:szCs w:val="18"/>
        </w:rPr>
        <w:t>PO</w:t>
      </w:r>
      <w:r w:rsidR="004D6EAA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1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pro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rok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201</w:t>
      </w:r>
      <w:r w:rsidR="000755CE">
        <w:rPr>
          <w:i/>
          <w:sz w:val="18"/>
          <w:szCs w:val="18"/>
        </w:rPr>
        <w:t>6</w:t>
      </w: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6309"/>
      </w:tblGrid>
      <w:tr w:rsidR="00B24D10" w:rsidRPr="00D954FD" w14:paraId="567570A2" w14:textId="77777777" w:rsidTr="00FB3692">
        <w:trPr>
          <w:trHeight w:val="300"/>
        </w:trPr>
        <w:tc>
          <w:tcPr>
            <w:tcW w:w="29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4472C4" w:fill="4472C4"/>
            <w:noWrap/>
            <w:vAlign w:val="bottom"/>
            <w:hideMark/>
          </w:tcPr>
          <w:p w14:paraId="3C18A84F" w14:textId="77777777" w:rsidR="00B24D10" w:rsidRPr="00D954FD" w:rsidRDefault="00B24D10" w:rsidP="00696C10">
            <w:pPr>
              <w:spacing w:after="0" w:line="240" w:lineRule="auto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954FD">
              <w:rPr>
                <w:b/>
                <w:bCs/>
                <w:color w:val="FFFFFF"/>
                <w:sz w:val="22"/>
                <w:szCs w:val="22"/>
              </w:rPr>
              <w:t>Hlavní cílová skupina</w:t>
            </w:r>
          </w:p>
        </w:tc>
        <w:tc>
          <w:tcPr>
            <w:tcW w:w="6309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noWrap/>
            <w:vAlign w:val="bottom"/>
            <w:hideMark/>
          </w:tcPr>
          <w:p w14:paraId="18FDAA28" w14:textId="77777777" w:rsidR="00B24D10" w:rsidRPr="00D954FD" w:rsidRDefault="00B24D10" w:rsidP="00696C10">
            <w:pPr>
              <w:spacing w:after="0" w:line="240" w:lineRule="auto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954FD">
              <w:rPr>
                <w:b/>
                <w:bCs/>
                <w:color w:val="FFFFFF"/>
                <w:sz w:val="22"/>
                <w:szCs w:val="22"/>
              </w:rPr>
              <w:t>Specifická cílová skupina</w:t>
            </w:r>
          </w:p>
        </w:tc>
      </w:tr>
      <w:tr w:rsidR="00B24D10" w:rsidRPr="00D954FD" w14:paraId="6A55F683" w14:textId="77777777" w:rsidTr="00FB3692">
        <w:trPr>
          <w:trHeight w:val="31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E837" w14:textId="77777777" w:rsidR="00B24D10" w:rsidRPr="00D954FD" w:rsidRDefault="00B24D10" w:rsidP="00696C10">
            <w:pPr>
              <w:spacing w:after="0" w:line="240" w:lineRule="auto"/>
              <w:jc w:val="center"/>
              <w:rPr>
                <w:color w:val="000000"/>
              </w:rPr>
            </w:pPr>
            <w:r w:rsidRPr="00D954FD">
              <w:rPr>
                <w:color w:val="000000"/>
              </w:rPr>
              <w:t>Odborná veřejnost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7F5E" w14:textId="77777777" w:rsidR="00B24D10" w:rsidRPr="00D954FD" w:rsidRDefault="001F747C" w:rsidP="001F747C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Potencionální žadatelé a ž</w:t>
            </w:r>
            <w:r w:rsidR="00B24D10" w:rsidRPr="00B96839">
              <w:rPr>
                <w:color w:val="000000"/>
              </w:rPr>
              <w:t>adatelé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–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detailnější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specifikace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dle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vyhlášených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výzev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dané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prioritní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osy</w:t>
            </w:r>
          </w:p>
        </w:tc>
      </w:tr>
      <w:tr w:rsidR="00B24D10" w:rsidRPr="00D954FD" w14:paraId="45F13591" w14:textId="77777777" w:rsidTr="00FB3692">
        <w:trPr>
          <w:trHeight w:val="315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EF6B9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1011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  <w:r w:rsidRPr="00B96839">
              <w:rPr>
                <w:color w:val="000000"/>
              </w:rPr>
              <w:t>Příjemci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detailnější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specifikace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dle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vyhlášených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výzev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dané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prioritní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osy</w:t>
            </w:r>
          </w:p>
        </w:tc>
      </w:tr>
      <w:tr w:rsidR="00B24D10" w:rsidRPr="00D954FD" w14:paraId="47988876" w14:textId="77777777" w:rsidTr="00FB3692">
        <w:trPr>
          <w:trHeight w:val="315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0C9E6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6EAC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  <w:r w:rsidRPr="00B96839">
              <w:rPr>
                <w:color w:val="000000"/>
              </w:rPr>
              <w:t>Externí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hodnotitelé</w:t>
            </w:r>
          </w:p>
        </w:tc>
      </w:tr>
      <w:tr w:rsidR="00B24D10" w:rsidRPr="00D954FD" w14:paraId="59DC0DB5" w14:textId="77777777" w:rsidTr="00FB3692">
        <w:trPr>
          <w:trHeight w:val="315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7F7C0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5545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  <w:r w:rsidRPr="00B96839">
              <w:rPr>
                <w:color w:val="000000"/>
              </w:rPr>
              <w:t>Evropská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komise</w:t>
            </w:r>
          </w:p>
        </w:tc>
      </w:tr>
      <w:tr w:rsidR="00B24D10" w:rsidRPr="00D954FD" w14:paraId="6EFD49C6" w14:textId="77777777" w:rsidTr="00FB3692">
        <w:trPr>
          <w:trHeight w:val="315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6CA31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BA28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  <w:r w:rsidRPr="00B96839">
              <w:rPr>
                <w:color w:val="000000"/>
              </w:rPr>
              <w:t>Monitorovací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výbor</w:t>
            </w:r>
          </w:p>
        </w:tc>
      </w:tr>
      <w:tr w:rsidR="00B24D10" w:rsidRPr="00D954FD" w14:paraId="01DE1F21" w14:textId="77777777" w:rsidTr="00FB3692">
        <w:trPr>
          <w:trHeight w:val="315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42872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4619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  <w:r w:rsidRPr="00B96839">
              <w:rPr>
                <w:color w:val="000000"/>
              </w:rPr>
              <w:t>Studenti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mladí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vědečtí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pracovníci</w:t>
            </w:r>
          </w:p>
        </w:tc>
      </w:tr>
      <w:tr w:rsidR="00B24D10" w:rsidRPr="00D954FD" w14:paraId="42B906B5" w14:textId="77777777" w:rsidTr="00FB3692">
        <w:trPr>
          <w:trHeight w:val="315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CD3A2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D2DC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  <w:r w:rsidRPr="00B96839">
              <w:rPr>
                <w:color w:val="000000"/>
              </w:rPr>
              <w:t>Vědečtí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pracovníci</w:t>
            </w:r>
          </w:p>
        </w:tc>
      </w:tr>
      <w:tr w:rsidR="00B24D10" w:rsidRPr="00D954FD" w14:paraId="2870156F" w14:textId="77777777" w:rsidTr="00FB3692">
        <w:trPr>
          <w:trHeight w:val="315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31DDA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14B4" w14:textId="77777777" w:rsidR="00B24D10" w:rsidRPr="00B96839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  <w:r w:rsidRPr="00B96839">
              <w:rPr>
                <w:color w:val="000000"/>
              </w:rPr>
              <w:t>Implementační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struktura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OP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VVV</w:t>
            </w:r>
          </w:p>
        </w:tc>
      </w:tr>
      <w:tr w:rsidR="00B24D10" w:rsidRPr="00D954FD" w14:paraId="4CFD42F6" w14:textId="77777777" w:rsidTr="00FB3692">
        <w:trPr>
          <w:trHeight w:val="315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0735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86BD2" w14:textId="77777777" w:rsidR="00B24D10" w:rsidRPr="00B96839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  <w:r w:rsidRPr="00B96839">
              <w:rPr>
                <w:color w:val="000000"/>
              </w:rPr>
              <w:t>Ostatní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orgány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státní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správy</w:t>
            </w:r>
          </w:p>
        </w:tc>
      </w:tr>
      <w:tr w:rsidR="001F747C" w:rsidRPr="00D954FD" w14:paraId="2EECF365" w14:textId="77777777" w:rsidTr="00FB3692">
        <w:trPr>
          <w:trHeight w:val="630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B1F5" w14:textId="77777777" w:rsidR="001F747C" w:rsidRPr="00D954FD" w:rsidRDefault="001F747C" w:rsidP="00A11B74">
            <w:pPr>
              <w:spacing w:after="0" w:line="240" w:lineRule="auto"/>
              <w:jc w:val="center"/>
              <w:rPr>
                <w:color w:val="000000"/>
              </w:rPr>
            </w:pPr>
            <w:r w:rsidRPr="00B96839">
              <w:rPr>
                <w:color w:val="000000"/>
              </w:rPr>
              <w:t>Široká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veřejnost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DCEA3" w14:textId="77777777" w:rsidR="001F747C" w:rsidRPr="00B96839" w:rsidRDefault="001F747C" w:rsidP="001843AA">
            <w:pPr>
              <w:spacing w:after="0" w:line="240" w:lineRule="auto"/>
              <w:jc w:val="left"/>
              <w:rPr>
                <w:color w:val="000000"/>
              </w:rPr>
            </w:pPr>
            <w:r w:rsidRPr="00B96839">
              <w:rPr>
                <w:color w:val="000000"/>
              </w:rPr>
              <w:t>Potenci</w:t>
            </w:r>
            <w:r>
              <w:rPr>
                <w:color w:val="000000"/>
              </w:rPr>
              <w:t>on</w:t>
            </w:r>
            <w:r w:rsidRPr="00B96839">
              <w:rPr>
                <w:color w:val="000000"/>
              </w:rPr>
              <w:t>ální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koneční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uživatelé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pomoci</w:t>
            </w:r>
          </w:p>
        </w:tc>
      </w:tr>
      <w:tr w:rsidR="00B24D10" w:rsidRPr="00D954FD" w14:paraId="704D8C22" w14:textId="77777777" w:rsidTr="00FB3692">
        <w:trPr>
          <w:trHeight w:val="6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23BA9" w14:textId="77777777" w:rsidR="00B24D10" w:rsidRPr="00D954FD" w:rsidRDefault="001F747C" w:rsidP="001F747C">
            <w:pPr>
              <w:tabs>
                <w:tab w:val="left" w:pos="68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Média</w:t>
            </w: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B7A9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  <w:r w:rsidRPr="00D954FD">
              <w:rPr>
                <w:color w:val="000000"/>
              </w:rPr>
              <w:t> </w:t>
            </w:r>
          </w:p>
        </w:tc>
      </w:tr>
    </w:tbl>
    <w:p w14:paraId="6A05E7F7" w14:textId="77777777" w:rsidR="00DC196B" w:rsidRPr="00FB0AFD" w:rsidRDefault="0047709D" w:rsidP="0003667A">
      <w:pPr>
        <w:spacing w:before="60"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Zdroj: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vlastní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zdroje</w:t>
      </w:r>
    </w:p>
    <w:p w14:paraId="7FA0D30E" w14:textId="77777777" w:rsidR="00732E85" w:rsidRDefault="00732E85" w:rsidP="00732E85">
      <w:pPr>
        <w:spacing w:after="0"/>
      </w:pPr>
      <w:r w:rsidRPr="00FB0AFD">
        <w:t>Dle</w:t>
      </w:r>
      <w:r w:rsidR="007808B3">
        <w:t xml:space="preserve"> </w:t>
      </w:r>
      <w:r w:rsidRPr="00FB0AFD">
        <w:t>indikativního</w:t>
      </w:r>
      <w:r w:rsidR="007808B3">
        <w:t xml:space="preserve"> </w:t>
      </w:r>
      <w:r w:rsidRPr="00FB0AFD">
        <w:t>harmonogramu</w:t>
      </w:r>
      <w:r w:rsidR="007808B3">
        <w:t xml:space="preserve"> </w:t>
      </w:r>
      <w:r w:rsidRPr="00FB0AFD">
        <w:t>výzev</w:t>
      </w:r>
      <w:r w:rsidR="007808B3">
        <w:t xml:space="preserve"> </w:t>
      </w:r>
      <w:r w:rsidRPr="00FB0AFD">
        <w:t>budou</w:t>
      </w:r>
      <w:r w:rsidR="007808B3">
        <w:t xml:space="preserve"> </w:t>
      </w:r>
      <w:r w:rsidRPr="00FB0AFD">
        <w:t>v</w:t>
      </w:r>
      <w:r w:rsidR="007808B3">
        <w:t xml:space="preserve"> </w:t>
      </w:r>
      <w:r w:rsidRPr="00FB0AFD">
        <w:t>roce</w:t>
      </w:r>
      <w:r w:rsidR="007808B3">
        <w:t xml:space="preserve"> </w:t>
      </w:r>
      <w:r w:rsidRPr="00FB0AFD">
        <w:t>201</w:t>
      </w:r>
      <w:r w:rsidR="000755CE">
        <w:t>6</w:t>
      </w:r>
      <w:r w:rsidR="007808B3">
        <w:t xml:space="preserve"> </w:t>
      </w:r>
      <w:r w:rsidRPr="00FB0AFD">
        <w:t>pro</w:t>
      </w:r>
      <w:r w:rsidR="007808B3">
        <w:t xml:space="preserve"> </w:t>
      </w:r>
      <w:r w:rsidR="00B3684C">
        <w:t>PO</w:t>
      </w:r>
      <w:r w:rsidR="004D6EAA">
        <w:t xml:space="preserve"> 1</w:t>
      </w:r>
      <w:r w:rsidR="007808B3">
        <w:t xml:space="preserve"> </w:t>
      </w:r>
      <w:r w:rsidR="00B3684C">
        <w:t>vyhlášeny</w:t>
      </w:r>
      <w:r w:rsidR="007808B3">
        <w:t xml:space="preserve"> </w:t>
      </w:r>
      <w:r w:rsidR="00B3684C">
        <w:t>následující</w:t>
      </w:r>
      <w:r w:rsidR="007808B3">
        <w:t xml:space="preserve"> </w:t>
      </w:r>
      <w:r w:rsidR="00B3684C">
        <w:t>výzvy</w:t>
      </w:r>
      <w:r w:rsidR="0039144F">
        <w:t>/aktivity</w:t>
      </w:r>
      <w:r w:rsidR="00B3684C">
        <w:t>:</w:t>
      </w:r>
    </w:p>
    <w:p w14:paraId="57CDC89B" w14:textId="77777777" w:rsidR="00A07566" w:rsidRPr="004D6EAA" w:rsidRDefault="00A07566" w:rsidP="0039727F">
      <w:pPr>
        <w:pStyle w:val="Odstavecseseznamem"/>
        <w:numPr>
          <w:ilvl w:val="0"/>
          <w:numId w:val="29"/>
        </w:numPr>
        <w:spacing w:after="0" w:line="360" w:lineRule="auto"/>
        <w:ind w:left="714" w:hanging="357"/>
      </w:pPr>
      <w:r w:rsidRPr="004D6EAA">
        <w:rPr>
          <w:rFonts w:ascii="Times New Roman" w:eastAsia="Times New Roman" w:hAnsi="Times New Roman"/>
          <w:sz w:val="24"/>
          <w:szCs w:val="24"/>
          <w:lang w:eastAsia="cs-CZ"/>
        </w:rPr>
        <w:t>Strategické řízení VaVaI</w:t>
      </w:r>
      <w:r w:rsidR="003064A4" w:rsidRPr="004D6EAA">
        <w:rPr>
          <w:rFonts w:ascii="Times New Roman" w:eastAsia="Times New Roman" w:hAnsi="Times New Roman"/>
          <w:sz w:val="24"/>
          <w:szCs w:val="24"/>
          <w:lang w:eastAsia="cs-CZ"/>
        </w:rPr>
        <w:t xml:space="preserve"> –</w:t>
      </w:r>
      <w:r w:rsidR="0039144F" w:rsidRPr="004D6EAA">
        <w:rPr>
          <w:rFonts w:ascii="Times New Roman" w:eastAsia="Times New Roman" w:hAnsi="Times New Roman"/>
          <w:sz w:val="24"/>
          <w:szCs w:val="24"/>
          <w:lang w:eastAsia="cs-CZ"/>
        </w:rPr>
        <w:t xml:space="preserve"> I</w:t>
      </w:r>
      <w:r w:rsidR="003064A4" w:rsidRPr="004D6EAA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39144F" w:rsidRPr="004D6EAA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3064A4" w:rsidRPr="004D6EAA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14:paraId="0C95BA5A" w14:textId="77777777" w:rsidR="00A07566" w:rsidRPr="004D6EAA" w:rsidRDefault="00A07566" w:rsidP="0039727F">
      <w:pPr>
        <w:pStyle w:val="Odstavecseseznamem"/>
        <w:numPr>
          <w:ilvl w:val="0"/>
          <w:numId w:val="29"/>
        </w:numPr>
        <w:spacing w:after="0" w:line="360" w:lineRule="auto"/>
        <w:ind w:left="714" w:hanging="357"/>
      </w:pPr>
      <w:r w:rsidRPr="004D6EAA">
        <w:rPr>
          <w:rFonts w:ascii="Times New Roman" w:eastAsia="Times New Roman" w:hAnsi="Times New Roman"/>
          <w:sz w:val="24"/>
          <w:szCs w:val="24"/>
          <w:lang w:eastAsia="cs-CZ"/>
        </w:rPr>
        <w:t>Centrální informační zdroje</w:t>
      </w:r>
      <w:r w:rsidR="0039144F" w:rsidRPr="004D6EAA">
        <w:rPr>
          <w:rFonts w:ascii="Times New Roman" w:eastAsia="Times New Roman" w:hAnsi="Times New Roman"/>
          <w:sz w:val="24"/>
          <w:szCs w:val="24"/>
          <w:lang w:eastAsia="cs-CZ"/>
        </w:rPr>
        <w:t xml:space="preserve"> - IPs</w:t>
      </w:r>
      <w:r w:rsidRPr="004D6EAA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14:paraId="671AD294" w14:textId="77777777" w:rsidR="00A07566" w:rsidRPr="004D6EAA" w:rsidRDefault="00A07566" w:rsidP="0039727F">
      <w:pPr>
        <w:pStyle w:val="Odstavecseseznamem"/>
        <w:numPr>
          <w:ilvl w:val="0"/>
          <w:numId w:val="29"/>
        </w:numPr>
        <w:spacing w:after="0" w:line="360" w:lineRule="auto"/>
        <w:ind w:left="714" w:hanging="357"/>
      </w:pPr>
      <w:r w:rsidRPr="004D6EAA">
        <w:rPr>
          <w:rFonts w:ascii="Times New Roman" w:eastAsia="Times New Roman" w:hAnsi="Times New Roman"/>
          <w:sz w:val="24"/>
          <w:szCs w:val="24"/>
          <w:lang w:eastAsia="cs-CZ"/>
        </w:rPr>
        <w:t>Projekty v předaplikační fázi;</w:t>
      </w:r>
    </w:p>
    <w:p w14:paraId="0B0D6756" w14:textId="77777777" w:rsidR="00A07566" w:rsidRPr="004D6EAA" w:rsidRDefault="00A07566" w:rsidP="0039727F">
      <w:pPr>
        <w:pStyle w:val="Odstavecseseznamem"/>
        <w:numPr>
          <w:ilvl w:val="0"/>
          <w:numId w:val="29"/>
        </w:numPr>
        <w:spacing w:after="0" w:line="360" w:lineRule="auto"/>
        <w:ind w:left="714" w:hanging="357"/>
      </w:pPr>
      <w:r w:rsidRPr="004D6EAA">
        <w:rPr>
          <w:rFonts w:ascii="Times New Roman" w:eastAsia="Times New Roman" w:hAnsi="Times New Roman"/>
          <w:sz w:val="24"/>
          <w:szCs w:val="24"/>
          <w:lang w:eastAsia="cs-CZ"/>
        </w:rPr>
        <w:t>Dlouhodobá mezisektorová spolupráce.</w:t>
      </w:r>
    </w:p>
    <w:p w14:paraId="1C42137A" w14:textId="77777777" w:rsidR="008A69B9" w:rsidRPr="00EA0BB5" w:rsidRDefault="00951787" w:rsidP="00EA0BB5">
      <w:pPr>
        <w:spacing w:after="0"/>
      </w:pPr>
      <w:r w:rsidRPr="00B01EEA">
        <w:rPr>
          <w:u w:val="single"/>
        </w:rPr>
        <w:t>Cílové skupiny pro výzvy z PO 1:</w:t>
      </w:r>
      <w:r>
        <w:t xml:space="preserve"> a</w:t>
      </w:r>
      <w:r w:rsidR="002F56CF">
        <w:t>kademičtí a ostatní pracovníci VŠ,</w:t>
      </w:r>
      <w:r w:rsidR="004D6EAA">
        <w:t xml:space="preserve"> </w:t>
      </w:r>
      <w:r w:rsidR="002F56CF">
        <w:t xml:space="preserve">studenti VŠ, pracovníci médií, </w:t>
      </w:r>
      <w:r w:rsidR="001F747C" w:rsidRPr="00EA0BB5">
        <w:t>pracovníci veřejné správy v oblasti VaVaI, pracovníci veřejné správy</w:t>
      </w:r>
      <w:r w:rsidR="00CB0475">
        <w:t xml:space="preserve"> (státní správy a </w:t>
      </w:r>
      <w:r w:rsidR="002F56CF">
        <w:t>samosprávy)</w:t>
      </w:r>
      <w:r w:rsidR="001F747C" w:rsidRPr="00EA0BB5">
        <w:t>, pracovníci výzkumných organizací, výzkumní pracovníci v</w:t>
      </w:r>
      <w:r>
        <w:t xml:space="preserve">  </w:t>
      </w:r>
      <w:r w:rsidR="001F747C" w:rsidRPr="00EA0BB5">
        <w:t>soukromém sektoru</w:t>
      </w:r>
      <w:r w:rsidR="006E73D9">
        <w:t>.</w:t>
      </w:r>
    </w:p>
    <w:p w14:paraId="2DF202DE" w14:textId="77777777" w:rsidR="00EA0BB5" w:rsidRPr="00FB0AFD" w:rsidRDefault="00EA0BB5" w:rsidP="00732E85">
      <w:pPr>
        <w:spacing w:after="0"/>
      </w:pPr>
    </w:p>
    <w:p w14:paraId="3864C66E" w14:textId="77777777" w:rsidR="00DC196B" w:rsidRPr="00B3684C" w:rsidRDefault="005C68C2" w:rsidP="00DC196B">
      <w:pPr>
        <w:pStyle w:val="Nadpis2"/>
        <w:rPr>
          <w:rFonts w:ascii="Times New Roman" w:hAnsi="Times New Roman" w:cs="Times New Roman"/>
          <w:sz w:val="28"/>
          <w:szCs w:val="28"/>
        </w:rPr>
      </w:pPr>
      <w:bookmarkStart w:id="30" w:name="_Toc423536823"/>
      <w:bookmarkStart w:id="31" w:name="_Toc424718510"/>
      <w:bookmarkStart w:id="32" w:name="_Toc433095686"/>
      <w:r w:rsidRPr="00B3684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C196B" w:rsidRPr="00B3684C">
        <w:rPr>
          <w:rFonts w:ascii="Times New Roman" w:hAnsi="Times New Roman" w:cs="Times New Roman"/>
          <w:sz w:val="28"/>
          <w:szCs w:val="28"/>
        </w:rPr>
        <w:t>.2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1F2F8E" w:rsidRPr="00B3684C">
        <w:rPr>
          <w:rFonts w:ascii="Times New Roman" w:hAnsi="Times New Roman" w:cs="Times New Roman"/>
          <w:sz w:val="28"/>
          <w:szCs w:val="28"/>
        </w:rPr>
        <w:t>Prioritní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1F2F8E" w:rsidRPr="00B3684C">
        <w:rPr>
          <w:rFonts w:ascii="Times New Roman" w:hAnsi="Times New Roman" w:cs="Times New Roman"/>
          <w:sz w:val="28"/>
          <w:szCs w:val="28"/>
        </w:rPr>
        <w:t>osa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B3684C">
        <w:rPr>
          <w:rFonts w:ascii="Times New Roman" w:hAnsi="Times New Roman" w:cs="Times New Roman"/>
          <w:sz w:val="28"/>
          <w:szCs w:val="28"/>
        </w:rPr>
        <w:t>2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B3684C">
        <w:rPr>
          <w:rFonts w:ascii="Times New Roman" w:hAnsi="Times New Roman" w:cs="Times New Roman"/>
          <w:sz w:val="28"/>
          <w:szCs w:val="28"/>
        </w:rPr>
        <w:t>–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B3684C">
        <w:rPr>
          <w:rFonts w:ascii="Times New Roman" w:hAnsi="Times New Roman" w:cs="Times New Roman"/>
          <w:sz w:val="28"/>
          <w:szCs w:val="28"/>
        </w:rPr>
        <w:t>Rozvoj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B3684C">
        <w:rPr>
          <w:rFonts w:ascii="Times New Roman" w:hAnsi="Times New Roman" w:cs="Times New Roman"/>
          <w:sz w:val="28"/>
          <w:szCs w:val="28"/>
        </w:rPr>
        <w:t>vysokých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B3684C">
        <w:rPr>
          <w:rFonts w:ascii="Times New Roman" w:hAnsi="Times New Roman" w:cs="Times New Roman"/>
          <w:sz w:val="28"/>
          <w:szCs w:val="28"/>
        </w:rPr>
        <w:t>škol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B3684C">
        <w:rPr>
          <w:rFonts w:ascii="Times New Roman" w:hAnsi="Times New Roman" w:cs="Times New Roman"/>
          <w:sz w:val="28"/>
          <w:szCs w:val="28"/>
        </w:rPr>
        <w:t>a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B3684C">
        <w:rPr>
          <w:rFonts w:ascii="Times New Roman" w:hAnsi="Times New Roman" w:cs="Times New Roman"/>
          <w:sz w:val="28"/>
          <w:szCs w:val="28"/>
        </w:rPr>
        <w:t>lidských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B3684C">
        <w:rPr>
          <w:rFonts w:ascii="Times New Roman" w:hAnsi="Times New Roman" w:cs="Times New Roman"/>
          <w:sz w:val="28"/>
          <w:szCs w:val="28"/>
        </w:rPr>
        <w:t>zdrojů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B3684C">
        <w:rPr>
          <w:rFonts w:ascii="Times New Roman" w:hAnsi="Times New Roman" w:cs="Times New Roman"/>
          <w:sz w:val="28"/>
          <w:szCs w:val="28"/>
        </w:rPr>
        <w:t>pro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B3684C">
        <w:rPr>
          <w:rFonts w:ascii="Times New Roman" w:hAnsi="Times New Roman" w:cs="Times New Roman"/>
          <w:sz w:val="28"/>
          <w:szCs w:val="28"/>
        </w:rPr>
        <w:t>výzkum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B3684C">
        <w:rPr>
          <w:rFonts w:ascii="Times New Roman" w:hAnsi="Times New Roman" w:cs="Times New Roman"/>
          <w:sz w:val="28"/>
          <w:szCs w:val="28"/>
        </w:rPr>
        <w:t>(EFRR/ESF)</w:t>
      </w:r>
      <w:bookmarkEnd w:id="30"/>
      <w:bookmarkEnd w:id="31"/>
      <w:bookmarkEnd w:id="32"/>
    </w:p>
    <w:p w14:paraId="0D1D4441" w14:textId="77777777" w:rsidR="00DC196B" w:rsidRPr="00FB0AFD" w:rsidRDefault="00DC196B" w:rsidP="00DC196B">
      <w:r w:rsidRPr="00FB0AFD">
        <w:t>Tato</w:t>
      </w:r>
      <w:r w:rsidR="007808B3">
        <w:t xml:space="preserve"> </w:t>
      </w:r>
      <w:r w:rsidR="00580BBD" w:rsidRPr="00FB0AFD">
        <w:t>PO</w:t>
      </w:r>
      <w:r w:rsidR="007808B3">
        <w:t xml:space="preserve"> </w:t>
      </w:r>
      <w:r w:rsidRPr="00FB0AFD">
        <w:t>je</w:t>
      </w:r>
      <w:r w:rsidR="007808B3">
        <w:t xml:space="preserve"> </w:t>
      </w:r>
      <w:r w:rsidRPr="00FB0AFD">
        <w:t>zaměřena</w:t>
      </w:r>
      <w:r w:rsidR="007808B3">
        <w:t xml:space="preserve"> </w:t>
      </w:r>
      <w:r w:rsidRPr="00FB0AFD">
        <w:t>na</w:t>
      </w:r>
      <w:r w:rsidR="007808B3">
        <w:t xml:space="preserve"> </w:t>
      </w:r>
      <w:r w:rsidRPr="00FB0AFD">
        <w:t>zkvalitnění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otevřenost</w:t>
      </w:r>
      <w:r w:rsidR="007808B3">
        <w:t xml:space="preserve"> </w:t>
      </w:r>
      <w:r w:rsidRPr="00FB0AFD">
        <w:t>vzdělávání</w:t>
      </w:r>
      <w:r w:rsidR="007808B3">
        <w:t xml:space="preserve"> </w:t>
      </w:r>
      <w:r w:rsidRPr="00FB0AFD">
        <w:t>na</w:t>
      </w:r>
      <w:r w:rsidR="007808B3">
        <w:t xml:space="preserve"> </w:t>
      </w:r>
      <w:r w:rsidRPr="00FB0AFD">
        <w:t>vysokých</w:t>
      </w:r>
      <w:r w:rsidR="007808B3">
        <w:t xml:space="preserve"> </w:t>
      </w:r>
      <w:r w:rsidRPr="00FB0AFD">
        <w:t>školách</w:t>
      </w:r>
      <w:r w:rsidR="007808B3">
        <w:t xml:space="preserve"> </w:t>
      </w:r>
      <w:r w:rsidRPr="00FB0AFD">
        <w:t>včetně</w:t>
      </w:r>
      <w:r w:rsidR="007808B3">
        <w:t xml:space="preserve"> </w:t>
      </w:r>
      <w:r w:rsidRPr="00FB0AFD">
        <w:t>jejich</w:t>
      </w:r>
      <w:r w:rsidR="007808B3">
        <w:t xml:space="preserve"> </w:t>
      </w:r>
      <w:r w:rsidRPr="00FB0AFD">
        <w:t>strategického</w:t>
      </w:r>
      <w:r w:rsidR="007808B3">
        <w:t xml:space="preserve"> </w:t>
      </w:r>
      <w:r w:rsidRPr="00FB0AFD">
        <w:t>řízení,</w:t>
      </w:r>
      <w:r w:rsidR="007808B3">
        <w:t xml:space="preserve"> </w:t>
      </w:r>
      <w:r w:rsidRPr="00FB0AFD">
        <w:t>rozvoj</w:t>
      </w:r>
      <w:r w:rsidR="007808B3">
        <w:t xml:space="preserve"> </w:t>
      </w:r>
      <w:r w:rsidRPr="00FB0AFD">
        <w:t>lidských</w:t>
      </w:r>
      <w:r w:rsidR="007808B3">
        <w:t xml:space="preserve"> </w:t>
      </w:r>
      <w:r w:rsidRPr="00FB0AFD">
        <w:t>zdrojů</w:t>
      </w:r>
      <w:r w:rsidR="007808B3">
        <w:t xml:space="preserve"> </w:t>
      </w:r>
      <w:r w:rsidRPr="00FB0AFD">
        <w:t>pro</w:t>
      </w:r>
      <w:r w:rsidR="007808B3">
        <w:t xml:space="preserve"> </w:t>
      </w:r>
      <w:r w:rsidRPr="00FB0AFD">
        <w:t>výzkum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vývoj</w:t>
      </w:r>
      <w:r w:rsidR="007808B3">
        <w:t xml:space="preserve"> </w:t>
      </w:r>
      <w:r w:rsidRPr="00FB0AFD">
        <w:t>zahrnující</w:t>
      </w:r>
      <w:r w:rsidR="007808B3">
        <w:t xml:space="preserve"> </w:t>
      </w:r>
      <w:r w:rsidRPr="00FB0AFD">
        <w:br/>
        <w:t>i</w:t>
      </w:r>
      <w:r w:rsidR="007808B3">
        <w:t xml:space="preserve"> </w:t>
      </w:r>
      <w:r w:rsidRPr="00FB0AFD">
        <w:t>podporu</w:t>
      </w:r>
      <w:r w:rsidR="007808B3">
        <w:t xml:space="preserve"> </w:t>
      </w:r>
      <w:r w:rsidRPr="00FB0AFD">
        <w:t>výuky</w:t>
      </w:r>
      <w:r w:rsidR="007808B3">
        <w:t xml:space="preserve"> </w:t>
      </w:r>
      <w:r w:rsidRPr="00FB0AFD">
        <w:t>spojené</w:t>
      </w:r>
      <w:r w:rsidR="007808B3">
        <w:t xml:space="preserve"> </w:t>
      </w:r>
      <w:r w:rsidRPr="00FB0AFD">
        <w:t>s</w:t>
      </w:r>
      <w:r w:rsidR="007808B3">
        <w:t xml:space="preserve"> </w:t>
      </w:r>
      <w:r w:rsidR="00FE4196" w:rsidRPr="00FB0AFD">
        <w:t>výzkumem.</w:t>
      </w:r>
      <w:r w:rsidR="00B34CAC">
        <w:t xml:space="preserve"> V následující tabulce je uveden přehled cílových skupin pro komunikační strategii v PO 2.</w:t>
      </w:r>
    </w:p>
    <w:p w14:paraId="36D0205F" w14:textId="77777777" w:rsidR="00402938" w:rsidRDefault="0047709D" w:rsidP="0003667A">
      <w:pPr>
        <w:spacing w:after="6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DC196B" w:rsidRPr="00FB0AFD">
        <w:rPr>
          <w:i/>
          <w:sz w:val="18"/>
          <w:szCs w:val="18"/>
        </w:rPr>
        <w:t>Tabulka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č.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3: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Přehled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cílových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skupin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pro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komunikační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strategii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v</w:t>
      </w:r>
      <w:r w:rsidR="004D6EAA">
        <w:rPr>
          <w:i/>
          <w:sz w:val="18"/>
          <w:szCs w:val="18"/>
        </w:rPr>
        <w:t> </w:t>
      </w:r>
      <w:r w:rsidR="00DC196B" w:rsidRPr="00FB0AFD">
        <w:rPr>
          <w:i/>
          <w:sz w:val="18"/>
          <w:szCs w:val="18"/>
        </w:rPr>
        <w:t>PO</w:t>
      </w:r>
      <w:r w:rsidR="004D6EAA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2</w:t>
      </w:r>
      <w:r w:rsidR="007808B3">
        <w:rPr>
          <w:i/>
          <w:sz w:val="18"/>
          <w:szCs w:val="18"/>
        </w:rPr>
        <w:t xml:space="preserve"> </w:t>
      </w:r>
      <w:r w:rsidR="000C7CDE" w:rsidRPr="00FB0AFD">
        <w:rPr>
          <w:i/>
          <w:sz w:val="18"/>
          <w:szCs w:val="18"/>
        </w:rPr>
        <w:t>pro</w:t>
      </w:r>
      <w:r w:rsidR="007808B3">
        <w:rPr>
          <w:i/>
          <w:sz w:val="18"/>
          <w:szCs w:val="18"/>
        </w:rPr>
        <w:t xml:space="preserve"> </w:t>
      </w:r>
      <w:r w:rsidR="000C7CDE" w:rsidRPr="00FB0AFD">
        <w:rPr>
          <w:i/>
          <w:sz w:val="18"/>
          <w:szCs w:val="18"/>
        </w:rPr>
        <w:t>rok</w:t>
      </w:r>
      <w:r w:rsidR="007808B3">
        <w:rPr>
          <w:i/>
          <w:sz w:val="18"/>
          <w:szCs w:val="18"/>
        </w:rPr>
        <w:t xml:space="preserve"> </w:t>
      </w:r>
      <w:r w:rsidR="000C7CDE" w:rsidRPr="00FB0AFD">
        <w:rPr>
          <w:i/>
          <w:sz w:val="18"/>
          <w:szCs w:val="18"/>
        </w:rPr>
        <w:t>201</w:t>
      </w:r>
      <w:r w:rsidR="000755CE">
        <w:rPr>
          <w:i/>
          <w:sz w:val="18"/>
          <w:szCs w:val="18"/>
        </w:rPr>
        <w:t>6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6314"/>
      </w:tblGrid>
      <w:tr w:rsidR="00B24D10" w:rsidRPr="00D954FD" w14:paraId="5B653046" w14:textId="77777777" w:rsidTr="00FB3692">
        <w:trPr>
          <w:trHeight w:val="315"/>
        </w:trPr>
        <w:tc>
          <w:tcPr>
            <w:tcW w:w="29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4472C4" w:fill="4472C4"/>
            <w:noWrap/>
            <w:vAlign w:val="bottom"/>
            <w:hideMark/>
          </w:tcPr>
          <w:p w14:paraId="69769D2C" w14:textId="77777777" w:rsidR="00B24D10" w:rsidRPr="00D954FD" w:rsidRDefault="00B24D10" w:rsidP="00696C10">
            <w:pPr>
              <w:spacing w:after="0" w:line="240" w:lineRule="auto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954FD">
              <w:rPr>
                <w:b/>
                <w:bCs/>
                <w:color w:val="FFFFFF"/>
                <w:sz w:val="22"/>
                <w:szCs w:val="22"/>
              </w:rPr>
              <w:t>Hlavní cílová skupina</w:t>
            </w:r>
          </w:p>
        </w:tc>
        <w:tc>
          <w:tcPr>
            <w:tcW w:w="631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noWrap/>
            <w:vAlign w:val="bottom"/>
            <w:hideMark/>
          </w:tcPr>
          <w:p w14:paraId="067897D3" w14:textId="77777777" w:rsidR="00B24D10" w:rsidRPr="00D954FD" w:rsidRDefault="00B24D10" w:rsidP="00696C10">
            <w:pPr>
              <w:spacing w:after="0" w:line="240" w:lineRule="auto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954FD">
              <w:rPr>
                <w:b/>
                <w:bCs/>
                <w:color w:val="FFFFFF"/>
                <w:sz w:val="22"/>
                <w:szCs w:val="22"/>
              </w:rPr>
              <w:t>Specifická cílová skupina</w:t>
            </w:r>
          </w:p>
        </w:tc>
      </w:tr>
      <w:tr w:rsidR="00B24D10" w:rsidRPr="00D954FD" w14:paraId="73210DC2" w14:textId="77777777" w:rsidTr="00FB3692">
        <w:trPr>
          <w:trHeight w:val="33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D73A" w14:textId="77777777" w:rsidR="00B24D10" w:rsidRPr="00D954FD" w:rsidRDefault="00B24D10" w:rsidP="00696C10">
            <w:pPr>
              <w:spacing w:after="0" w:line="240" w:lineRule="auto"/>
              <w:jc w:val="center"/>
              <w:rPr>
                <w:color w:val="000000"/>
              </w:rPr>
            </w:pPr>
            <w:r w:rsidRPr="00D954FD">
              <w:rPr>
                <w:color w:val="000000"/>
              </w:rPr>
              <w:t>Odborná veřejnost</w:t>
            </w:r>
          </w:p>
        </w:tc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2B831" w14:textId="77777777" w:rsidR="00B24D10" w:rsidRPr="00D954FD" w:rsidRDefault="001F747C" w:rsidP="001F74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Potencionální žadatelé a ž</w:t>
            </w:r>
            <w:r w:rsidR="00B24D10" w:rsidRPr="00B96839">
              <w:rPr>
                <w:color w:val="000000"/>
              </w:rPr>
              <w:t>adatelé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–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detailnější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specifikace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dle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vyhlášených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výzev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dané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prioritní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osy</w:t>
            </w:r>
          </w:p>
        </w:tc>
      </w:tr>
      <w:tr w:rsidR="00B24D10" w:rsidRPr="00D954FD" w14:paraId="3CEEA6D4" w14:textId="77777777" w:rsidTr="00FB3692">
        <w:trPr>
          <w:trHeight w:val="33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C323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FF2B4" w14:textId="77777777" w:rsidR="00B24D10" w:rsidRPr="00D954FD" w:rsidRDefault="00B24D10" w:rsidP="00696C10">
            <w:pPr>
              <w:spacing w:after="0" w:line="240" w:lineRule="auto"/>
              <w:rPr>
                <w:color w:val="000000"/>
              </w:rPr>
            </w:pPr>
            <w:r w:rsidRPr="00B96839">
              <w:rPr>
                <w:color w:val="000000"/>
              </w:rPr>
              <w:t>Příjemci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detailnější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specifikace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dle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vyhlášených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výzev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dané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prioritní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osy</w:t>
            </w:r>
          </w:p>
        </w:tc>
      </w:tr>
      <w:tr w:rsidR="00B24D10" w:rsidRPr="00D954FD" w14:paraId="6C2C591F" w14:textId="77777777" w:rsidTr="00FB3692">
        <w:trPr>
          <w:trHeight w:val="33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D8C7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301E3" w14:textId="77777777" w:rsidR="00B24D10" w:rsidRPr="00D954FD" w:rsidRDefault="00B24D10" w:rsidP="00696C10">
            <w:pPr>
              <w:spacing w:after="0" w:line="240" w:lineRule="auto"/>
              <w:rPr>
                <w:color w:val="000000"/>
              </w:rPr>
            </w:pPr>
            <w:r w:rsidRPr="00B96839">
              <w:rPr>
                <w:color w:val="000000"/>
              </w:rPr>
              <w:t>Externí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hodnotitelé</w:t>
            </w:r>
          </w:p>
        </w:tc>
      </w:tr>
      <w:tr w:rsidR="00B24D10" w:rsidRPr="00D954FD" w14:paraId="19974EAA" w14:textId="77777777" w:rsidTr="00FB3692">
        <w:trPr>
          <w:trHeight w:val="33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FD9C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5338C" w14:textId="77777777" w:rsidR="00B24D10" w:rsidRPr="00D954FD" w:rsidRDefault="00B24D10" w:rsidP="00696C10">
            <w:pPr>
              <w:spacing w:after="0" w:line="240" w:lineRule="auto"/>
              <w:rPr>
                <w:color w:val="000000"/>
              </w:rPr>
            </w:pPr>
            <w:r w:rsidRPr="00B96839">
              <w:rPr>
                <w:color w:val="000000"/>
              </w:rPr>
              <w:t>Studenti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mladí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vědečtí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pracovníci</w:t>
            </w:r>
            <w:r>
              <w:rPr>
                <w:color w:val="000000"/>
              </w:rPr>
              <w:t xml:space="preserve"> </w:t>
            </w:r>
          </w:p>
        </w:tc>
      </w:tr>
      <w:tr w:rsidR="00B24D10" w:rsidRPr="00D954FD" w14:paraId="50705AD0" w14:textId="77777777" w:rsidTr="00FB3692">
        <w:trPr>
          <w:trHeight w:val="33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8A33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FBA72" w14:textId="77777777" w:rsidR="00B24D10" w:rsidRPr="00D954FD" w:rsidRDefault="00B24D10" w:rsidP="00696C10">
            <w:pPr>
              <w:spacing w:after="0" w:line="240" w:lineRule="auto"/>
              <w:rPr>
                <w:color w:val="000000"/>
              </w:rPr>
            </w:pPr>
            <w:r w:rsidRPr="00B96839">
              <w:rPr>
                <w:color w:val="000000"/>
              </w:rPr>
              <w:t>Vědečtí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pracovníci</w:t>
            </w:r>
          </w:p>
        </w:tc>
      </w:tr>
      <w:tr w:rsidR="00B24D10" w:rsidRPr="00D954FD" w14:paraId="4600D1DA" w14:textId="77777777" w:rsidTr="00FB3692">
        <w:trPr>
          <w:trHeight w:val="33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CEA2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BD400" w14:textId="77777777" w:rsidR="00B24D10" w:rsidRPr="00D954FD" w:rsidRDefault="00B24D10" w:rsidP="00696C10">
            <w:pPr>
              <w:spacing w:after="0" w:line="240" w:lineRule="auto"/>
              <w:rPr>
                <w:color w:val="000000"/>
              </w:rPr>
            </w:pPr>
            <w:r w:rsidRPr="00B96839">
              <w:rPr>
                <w:color w:val="000000"/>
              </w:rPr>
              <w:t>Evropská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komise</w:t>
            </w:r>
          </w:p>
        </w:tc>
      </w:tr>
      <w:tr w:rsidR="00B24D10" w:rsidRPr="00D954FD" w14:paraId="2619B1A1" w14:textId="77777777" w:rsidTr="00FB3692">
        <w:trPr>
          <w:trHeight w:val="33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72EF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91364" w14:textId="77777777" w:rsidR="00B24D10" w:rsidRPr="00D954FD" w:rsidRDefault="00B24D10" w:rsidP="00696C10">
            <w:pPr>
              <w:spacing w:after="0" w:line="240" w:lineRule="auto"/>
              <w:rPr>
                <w:color w:val="000000"/>
              </w:rPr>
            </w:pPr>
            <w:r w:rsidRPr="00B96839">
              <w:rPr>
                <w:color w:val="000000"/>
              </w:rPr>
              <w:t>Monitorovací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výbor</w:t>
            </w:r>
          </w:p>
        </w:tc>
      </w:tr>
      <w:tr w:rsidR="00B24D10" w:rsidRPr="00D954FD" w14:paraId="23004637" w14:textId="77777777" w:rsidTr="00FB3692">
        <w:trPr>
          <w:trHeight w:val="33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4036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C1F79" w14:textId="77777777" w:rsidR="00B24D10" w:rsidRPr="00D954FD" w:rsidRDefault="00B24D10" w:rsidP="00696C10">
            <w:pPr>
              <w:spacing w:after="0" w:line="240" w:lineRule="auto"/>
              <w:rPr>
                <w:color w:val="000000"/>
              </w:rPr>
            </w:pPr>
            <w:r w:rsidRPr="00B96839">
              <w:rPr>
                <w:color w:val="000000"/>
              </w:rPr>
              <w:t>Im</w:t>
            </w:r>
            <w:r>
              <w:rPr>
                <w:color w:val="000000"/>
              </w:rPr>
              <w:t>p</w:t>
            </w:r>
            <w:r w:rsidRPr="00B96839">
              <w:rPr>
                <w:color w:val="000000"/>
              </w:rPr>
              <w:t>lementační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skupina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OP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VVV</w:t>
            </w:r>
          </w:p>
        </w:tc>
      </w:tr>
      <w:tr w:rsidR="00B24D10" w:rsidRPr="00D954FD" w14:paraId="4EE4D9A8" w14:textId="77777777" w:rsidTr="00FB3692">
        <w:trPr>
          <w:trHeight w:val="33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7CFA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16A38" w14:textId="77777777" w:rsidR="00B24D10" w:rsidRPr="00D954FD" w:rsidRDefault="00B24D10" w:rsidP="00696C10">
            <w:pPr>
              <w:spacing w:after="0" w:line="240" w:lineRule="auto"/>
              <w:rPr>
                <w:color w:val="000000"/>
              </w:rPr>
            </w:pPr>
            <w:r w:rsidRPr="00B96839">
              <w:rPr>
                <w:color w:val="000000"/>
              </w:rPr>
              <w:t>Ostatní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orgány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státní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správy</w:t>
            </w:r>
          </w:p>
        </w:tc>
      </w:tr>
      <w:tr w:rsidR="00B24D10" w:rsidRPr="00D954FD" w14:paraId="0127A35B" w14:textId="77777777" w:rsidTr="00FB3692">
        <w:trPr>
          <w:trHeight w:val="33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7EF0DA" w14:textId="77777777" w:rsidR="00B24D10" w:rsidRPr="00D954FD" w:rsidRDefault="00B24D10" w:rsidP="00696C10">
            <w:pPr>
              <w:spacing w:after="0" w:line="240" w:lineRule="auto"/>
              <w:jc w:val="center"/>
              <w:rPr>
                <w:color w:val="000000"/>
              </w:rPr>
            </w:pPr>
            <w:r w:rsidRPr="00B96839">
              <w:rPr>
                <w:color w:val="000000"/>
              </w:rPr>
              <w:t>Široká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veřejnost</w:t>
            </w:r>
          </w:p>
        </w:tc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AA778" w14:textId="77777777" w:rsidR="00B24D10" w:rsidRPr="00B96839" w:rsidRDefault="00B24D10" w:rsidP="00696C10">
            <w:pPr>
              <w:spacing w:after="0" w:line="240" w:lineRule="auto"/>
              <w:rPr>
                <w:color w:val="000000"/>
              </w:rPr>
            </w:pPr>
            <w:r w:rsidRPr="00B96839">
              <w:rPr>
                <w:color w:val="000000"/>
              </w:rPr>
              <w:t>Občané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ČR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15+</w:t>
            </w:r>
          </w:p>
        </w:tc>
      </w:tr>
      <w:tr w:rsidR="00B24D10" w:rsidRPr="00D954FD" w14:paraId="36F6E99D" w14:textId="77777777" w:rsidTr="00FB3692">
        <w:trPr>
          <w:trHeight w:val="330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77CE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AF7F3" w14:textId="77777777" w:rsidR="00B24D10" w:rsidRPr="00B96839" w:rsidRDefault="00B24D10" w:rsidP="00696C10">
            <w:pPr>
              <w:spacing w:after="0" w:line="240" w:lineRule="auto"/>
              <w:rPr>
                <w:color w:val="000000"/>
              </w:rPr>
            </w:pPr>
            <w:r w:rsidRPr="00B96839">
              <w:rPr>
                <w:color w:val="000000"/>
              </w:rPr>
              <w:t>Potenci</w:t>
            </w:r>
            <w:r>
              <w:rPr>
                <w:color w:val="000000"/>
              </w:rPr>
              <w:t>on</w:t>
            </w:r>
            <w:r w:rsidRPr="00B96839">
              <w:rPr>
                <w:color w:val="000000"/>
              </w:rPr>
              <w:t>ální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koneční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uživatelé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pomoci</w:t>
            </w:r>
            <w:r>
              <w:rPr>
                <w:color w:val="000000"/>
              </w:rPr>
              <w:t xml:space="preserve"> </w:t>
            </w:r>
          </w:p>
        </w:tc>
      </w:tr>
      <w:tr w:rsidR="00B24D10" w:rsidRPr="00D954FD" w14:paraId="5B7BBCFE" w14:textId="77777777" w:rsidTr="00FB3692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F8B0" w14:textId="77777777" w:rsidR="00B24D10" w:rsidRPr="00D954FD" w:rsidRDefault="00B24D10" w:rsidP="00696C10">
            <w:pPr>
              <w:spacing w:after="0" w:line="240" w:lineRule="auto"/>
              <w:jc w:val="center"/>
              <w:rPr>
                <w:color w:val="000000"/>
              </w:rPr>
            </w:pPr>
            <w:r w:rsidRPr="00D954FD">
              <w:rPr>
                <w:color w:val="000000"/>
              </w:rPr>
              <w:t>Média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4ACF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  <w:r w:rsidRPr="00D954FD">
              <w:rPr>
                <w:color w:val="000000"/>
              </w:rPr>
              <w:t> </w:t>
            </w:r>
          </w:p>
        </w:tc>
      </w:tr>
    </w:tbl>
    <w:p w14:paraId="350E354A" w14:textId="77777777" w:rsidR="00DC196B" w:rsidRPr="00FB0AFD" w:rsidRDefault="0047709D" w:rsidP="0003667A">
      <w:pPr>
        <w:spacing w:before="60"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Zdroj: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vlastní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zdroje</w:t>
      </w:r>
    </w:p>
    <w:p w14:paraId="7D1F29A0" w14:textId="77777777" w:rsidR="008A69B9" w:rsidRDefault="008A69B9" w:rsidP="00FB3692">
      <w:pPr>
        <w:spacing w:line="240" w:lineRule="auto"/>
      </w:pPr>
      <w:bookmarkStart w:id="33" w:name="_Toc423536824"/>
      <w:r w:rsidRPr="00FB0AFD">
        <w:t>Dle</w:t>
      </w:r>
      <w:r w:rsidR="007808B3">
        <w:t xml:space="preserve"> </w:t>
      </w:r>
      <w:r w:rsidRPr="00FB0AFD">
        <w:t>indikativního</w:t>
      </w:r>
      <w:r w:rsidR="007808B3">
        <w:t xml:space="preserve"> </w:t>
      </w:r>
      <w:r w:rsidRPr="00FB0AFD">
        <w:t>harmonogramu</w:t>
      </w:r>
      <w:r w:rsidR="007808B3">
        <w:t xml:space="preserve"> </w:t>
      </w:r>
      <w:r w:rsidRPr="00FB0AFD">
        <w:t>výzev</w:t>
      </w:r>
      <w:r w:rsidR="007808B3">
        <w:t xml:space="preserve"> </w:t>
      </w:r>
      <w:r w:rsidR="00732E85" w:rsidRPr="00FB0AFD">
        <w:t>budou</w:t>
      </w:r>
      <w:r w:rsidR="007808B3">
        <w:t xml:space="preserve"> </w:t>
      </w:r>
      <w:r w:rsidR="00732E85" w:rsidRPr="00FB0AFD">
        <w:t>v</w:t>
      </w:r>
      <w:r w:rsidR="007808B3">
        <w:t xml:space="preserve"> </w:t>
      </w:r>
      <w:r w:rsidR="00732E85" w:rsidRPr="00FB0AFD">
        <w:t>roce</w:t>
      </w:r>
      <w:r w:rsidR="007808B3">
        <w:t xml:space="preserve"> </w:t>
      </w:r>
      <w:r w:rsidR="00732E85" w:rsidRPr="00FB0AFD">
        <w:t>201</w:t>
      </w:r>
      <w:r w:rsidR="000755CE">
        <w:t>6</w:t>
      </w:r>
      <w:r w:rsidR="007808B3">
        <w:t xml:space="preserve"> </w:t>
      </w:r>
      <w:r w:rsidR="00732E85" w:rsidRPr="00FB0AFD">
        <w:t>pro</w:t>
      </w:r>
      <w:r w:rsidR="007808B3">
        <w:t xml:space="preserve"> </w:t>
      </w:r>
      <w:r w:rsidR="00732E85" w:rsidRPr="00FB0AFD">
        <w:t>PO</w:t>
      </w:r>
      <w:r w:rsidR="007808B3">
        <w:t xml:space="preserve"> </w:t>
      </w:r>
      <w:r w:rsidR="004D6EAA">
        <w:t xml:space="preserve">2 </w:t>
      </w:r>
      <w:r w:rsidR="00732E85" w:rsidRPr="00FB0AFD">
        <w:t>vyhlášeny</w:t>
      </w:r>
      <w:r w:rsidR="007808B3">
        <w:t xml:space="preserve"> </w:t>
      </w:r>
      <w:r w:rsidR="00732E85" w:rsidRPr="00FB0AFD">
        <w:t>následující</w:t>
      </w:r>
      <w:r w:rsidR="007808B3">
        <w:t xml:space="preserve"> </w:t>
      </w:r>
      <w:r w:rsidR="00732E85" w:rsidRPr="00FB0AFD">
        <w:t>výzvy</w:t>
      </w:r>
      <w:r w:rsidR="003064A4">
        <w:t>/aktivity</w:t>
      </w:r>
      <w:r w:rsidRPr="00FB0AFD">
        <w:t>:</w:t>
      </w:r>
    </w:p>
    <w:p w14:paraId="2F8CE5D9" w14:textId="77777777" w:rsidR="00A07566" w:rsidRPr="004D6EAA" w:rsidRDefault="00A07566" w:rsidP="0039727F">
      <w:pPr>
        <w:pStyle w:val="Odstavecseseznamem"/>
        <w:numPr>
          <w:ilvl w:val="0"/>
          <w:numId w:val="30"/>
        </w:numPr>
        <w:spacing w:after="0" w:line="360" w:lineRule="auto"/>
      </w:pPr>
      <w:r w:rsidRPr="004D6EAA">
        <w:rPr>
          <w:rFonts w:ascii="Times New Roman" w:eastAsia="Times New Roman" w:hAnsi="Times New Roman"/>
          <w:sz w:val="24"/>
          <w:szCs w:val="24"/>
          <w:lang w:eastAsia="cs-CZ"/>
        </w:rPr>
        <w:t>Mezinárodní mobility;</w:t>
      </w:r>
    </w:p>
    <w:p w14:paraId="4B5A8016" w14:textId="77777777" w:rsidR="00A07566" w:rsidRPr="004D6EAA" w:rsidRDefault="00A07566" w:rsidP="0039727F">
      <w:pPr>
        <w:pStyle w:val="Odstavecseseznamem"/>
        <w:numPr>
          <w:ilvl w:val="0"/>
          <w:numId w:val="30"/>
        </w:numPr>
        <w:spacing w:after="0" w:line="360" w:lineRule="auto"/>
      </w:pPr>
      <w:r w:rsidRPr="004D6EAA">
        <w:rPr>
          <w:rFonts w:ascii="Times New Roman" w:eastAsia="Times New Roman" w:hAnsi="Times New Roman"/>
          <w:sz w:val="24"/>
          <w:szCs w:val="24"/>
          <w:lang w:eastAsia="cs-CZ"/>
        </w:rPr>
        <w:t>Rozvoj kapacit-strategické řízení VO</w:t>
      </w:r>
      <w:r w:rsidR="0039144F" w:rsidRPr="004D6EAA">
        <w:rPr>
          <w:rFonts w:ascii="Times New Roman" w:eastAsia="Times New Roman" w:hAnsi="Times New Roman"/>
          <w:sz w:val="24"/>
          <w:szCs w:val="24"/>
          <w:lang w:eastAsia="cs-CZ"/>
        </w:rPr>
        <w:t xml:space="preserve"> (Popularizace)</w:t>
      </w:r>
      <w:r w:rsidRPr="004D6EAA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14:paraId="69F0A60E" w14:textId="77777777" w:rsidR="00A07566" w:rsidRPr="004D6EAA" w:rsidRDefault="00A07566" w:rsidP="0039727F">
      <w:pPr>
        <w:pStyle w:val="Odstavecseseznamem"/>
        <w:numPr>
          <w:ilvl w:val="0"/>
          <w:numId w:val="30"/>
        </w:numPr>
        <w:spacing w:after="0" w:line="360" w:lineRule="auto"/>
      </w:pPr>
      <w:r w:rsidRPr="004D6EAA">
        <w:rPr>
          <w:rFonts w:ascii="Times New Roman" w:eastAsia="Times New Roman" w:hAnsi="Times New Roman"/>
          <w:sz w:val="24"/>
          <w:szCs w:val="24"/>
          <w:lang w:eastAsia="cs-CZ"/>
        </w:rPr>
        <w:t>Mezisektorová mobilita;</w:t>
      </w:r>
    </w:p>
    <w:p w14:paraId="501F4DAA" w14:textId="77777777" w:rsidR="00A07566" w:rsidRPr="004D6EAA" w:rsidRDefault="00C85222" w:rsidP="0039727F">
      <w:pPr>
        <w:pStyle w:val="Odstavecseseznamem"/>
        <w:numPr>
          <w:ilvl w:val="0"/>
          <w:numId w:val="30"/>
        </w:num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39144F" w:rsidRPr="004D6EAA">
        <w:rPr>
          <w:rFonts w:ascii="Times New Roman" w:eastAsia="Times New Roman" w:hAnsi="Times New Roman"/>
          <w:sz w:val="24"/>
          <w:szCs w:val="24"/>
          <w:lang w:eastAsia="cs-CZ"/>
        </w:rPr>
        <w:t>tudenti s SP na VŠ – zapojení NNO</w:t>
      </w:r>
      <w:r w:rsidR="00A07566" w:rsidRPr="004D6EAA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14:paraId="5BF33FC8" w14:textId="77777777" w:rsidR="00A07566" w:rsidRPr="004D6EAA" w:rsidRDefault="00A07566" w:rsidP="0039727F">
      <w:pPr>
        <w:pStyle w:val="Odstavecseseznamem"/>
        <w:numPr>
          <w:ilvl w:val="0"/>
          <w:numId w:val="30"/>
        </w:numPr>
        <w:spacing w:after="0" w:line="360" w:lineRule="auto"/>
      </w:pPr>
      <w:r w:rsidRPr="004D6EAA">
        <w:rPr>
          <w:rFonts w:ascii="Times New Roman" w:eastAsia="Times New Roman" w:hAnsi="Times New Roman"/>
          <w:sz w:val="24"/>
          <w:szCs w:val="24"/>
          <w:lang w:eastAsia="cs-CZ"/>
        </w:rPr>
        <w:t>Celoživotní vzdělávání na VŠ.</w:t>
      </w:r>
    </w:p>
    <w:p w14:paraId="1DE2D15F" w14:textId="77777777" w:rsidR="00EA0BB5" w:rsidRPr="00EA0BB5" w:rsidRDefault="00951787" w:rsidP="00EA0BB5">
      <w:r w:rsidRPr="00B01EEA">
        <w:rPr>
          <w:u w:val="single"/>
        </w:rPr>
        <w:t>Cílové skupiny pro výzvy z PO 2</w:t>
      </w:r>
      <w:r w:rsidR="00B01EEA">
        <w:t xml:space="preserve">: </w:t>
      </w:r>
      <w:r w:rsidR="00EA0BB5" w:rsidRPr="00EA0BB5">
        <w:t>studenti SŠ, VOŠ, VŠ, pracovníci VŠ</w:t>
      </w:r>
      <w:r w:rsidR="002F56CF">
        <w:t>, akademičtí a ostatní pracovníci VŠ, účastníci celoživotního vzdělávání, pracovníci veřejné správy v oblasti strategického řízení vysokého školství, pracovníci výzkumných organizací, pracovníci zabývající se výzkumem v soukromém sektoru, pracovníci ve</w:t>
      </w:r>
      <w:r w:rsidR="00CB0475">
        <w:t xml:space="preserve">řejné správy v oblasti řízení </w:t>
      </w:r>
      <w:r w:rsidR="00CB0475" w:rsidRPr="00CB0475">
        <w:lastRenderedPageBreak/>
        <w:t>a</w:t>
      </w:r>
      <w:r w:rsidR="00CB0475">
        <w:t> </w:t>
      </w:r>
      <w:r w:rsidR="002F56CF" w:rsidRPr="00CB0475">
        <w:t>implementace</w:t>
      </w:r>
      <w:r w:rsidR="002F56CF">
        <w:t xml:space="preserve"> VaVa</w:t>
      </w:r>
      <w:r w:rsidR="00C85222">
        <w:t>I</w:t>
      </w:r>
      <w:r w:rsidR="002F56CF">
        <w:t>, děti MŠ, žáci ZŠ a SŠ, zájemci o studium VŠ, pracovníci center neformálního vzdělávání zaměřených na popularizaci vědy</w:t>
      </w:r>
      <w:r w:rsidR="006E73D9">
        <w:t>.</w:t>
      </w:r>
    </w:p>
    <w:p w14:paraId="2186EAB4" w14:textId="77777777" w:rsidR="00DC196B" w:rsidRPr="00644CCC" w:rsidRDefault="005C68C2" w:rsidP="00DC196B">
      <w:pPr>
        <w:pStyle w:val="Nadpis2"/>
        <w:rPr>
          <w:rFonts w:ascii="Times New Roman" w:hAnsi="Times New Roman" w:cs="Times New Roman"/>
          <w:sz w:val="28"/>
          <w:szCs w:val="28"/>
        </w:rPr>
      </w:pPr>
      <w:bookmarkStart w:id="34" w:name="_Toc424718511"/>
      <w:bookmarkStart w:id="35" w:name="_Toc433095687"/>
      <w:r w:rsidRPr="00644CCC">
        <w:rPr>
          <w:rFonts w:ascii="Times New Roman" w:hAnsi="Times New Roman" w:cs="Times New Roman"/>
          <w:sz w:val="28"/>
          <w:szCs w:val="28"/>
        </w:rPr>
        <w:t>5</w:t>
      </w:r>
      <w:r w:rsidR="00DC196B" w:rsidRPr="00644CCC">
        <w:rPr>
          <w:rFonts w:ascii="Times New Roman" w:hAnsi="Times New Roman" w:cs="Times New Roman"/>
          <w:sz w:val="28"/>
          <w:szCs w:val="28"/>
        </w:rPr>
        <w:t>.3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1F2F8E" w:rsidRPr="00644CCC">
        <w:rPr>
          <w:rFonts w:ascii="Times New Roman" w:hAnsi="Times New Roman" w:cs="Times New Roman"/>
          <w:sz w:val="28"/>
          <w:szCs w:val="28"/>
        </w:rPr>
        <w:t>Prioritní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1F2F8E" w:rsidRPr="00644CCC">
        <w:rPr>
          <w:rFonts w:ascii="Times New Roman" w:hAnsi="Times New Roman" w:cs="Times New Roman"/>
          <w:sz w:val="28"/>
          <w:szCs w:val="28"/>
        </w:rPr>
        <w:t>osa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644CCC">
        <w:rPr>
          <w:rFonts w:ascii="Times New Roman" w:hAnsi="Times New Roman" w:cs="Times New Roman"/>
          <w:sz w:val="28"/>
          <w:szCs w:val="28"/>
        </w:rPr>
        <w:t>3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644CCC">
        <w:rPr>
          <w:rFonts w:ascii="Times New Roman" w:hAnsi="Times New Roman" w:cs="Times New Roman"/>
          <w:sz w:val="28"/>
          <w:szCs w:val="28"/>
        </w:rPr>
        <w:t>–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644CCC">
        <w:rPr>
          <w:rFonts w:ascii="Times New Roman" w:hAnsi="Times New Roman" w:cs="Times New Roman"/>
          <w:sz w:val="28"/>
          <w:szCs w:val="28"/>
        </w:rPr>
        <w:t>Rovný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644CCC">
        <w:rPr>
          <w:rFonts w:ascii="Times New Roman" w:hAnsi="Times New Roman" w:cs="Times New Roman"/>
          <w:sz w:val="28"/>
          <w:szCs w:val="28"/>
        </w:rPr>
        <w:t>přístup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644CCC">
        <w:rPr>
          <w:rFonts w:ascii="Times New Roman" w:hAnsi="Times New Roman" w:cs="Times New Roman"/>
          <w:sz w:val="28"/>
          <w:szCs w:val="28"/>
        </w:rPr>
        <w:t>ke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644CCC">
        <w:rPr>
          <w:rFonts w:ascii="Times New Roman" w:hAnsi="Times New Roman" w:cs="Times New Roman"/>
          <w:sz w:val="28"/>
          <w:szCs w:val="28"/>
        </w:rPr>
        <w:t>kvali</w:t>
      </w:r>
      <w:r w:rsidR="00644CCC">
        <w:rPr>
          <w:rFonts w:ascii="Times New Roman" w:hAnsi="Times New Roman" w:cs="Times New Roman"/>
          <w:sz w:val="28"/>
          <w:szCs w:val="28"/>
        </w:rPr>
        <w:t>tnímu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644CCC">
        <w:rPr>
          <w:rFonts w:ascii="Times New Roman" w:hAnsi="Times New Roman" w:cs="Times New Roman"/>
          <w:sz w:val="28"/>
          <w:szCs w:val="28"/>
        </w:rPr>
        <w:t>předškolnímu,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644CCC">
        <w:rPr>
          <w:rFonts w:ascii="Times New Roman" w:hAnsi="Times New Roman" w:cs="Times New Roman"/>
          <w:sz w:val="28"/>
          <w:szCs w:val="28"/>
        </w:rPr>
        <w:t>primárnímu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644CCC">
        <w:rPr>
          <w:rFonts w:ascii="Times New Roman" w:hAnsi="Times New Roman" w:cs="Times New Roman"/>
          <w:sz w:val="28"/>
          <w:szCs w:val="28"/>
        </w:rPr>
        <w:t>a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644CCC">
        <w:rPr>
          <w:rFonts w:ascii="Times New Roman" w:hAnsi="Times New Roman" w:cs="Times New Roman"/>
          <w:sz w:val="28"/>
          <w:szCs w:val="28"/>
        </w:rPr>
        <w:t>sekundárnímu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644CCC">
        <w:rPr>
          <w:rFonts w:ascii="Times New Roman" w:hAnsi="Times New Roman" w:cs="Times New Roman"/>
          <w:sz w:val="28"/>
          <w:szCs w:val="28"/>
        </w:rPr>
        <w:t>vzdělávání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DC196B" w:rsidRPr="00644CCC">
        <w:rPr>
          <w:rFonts w:ascii="Times New Roman" w:hAnsi="Times New Roman" w:cs="Times New Roman"/>
          <w:sz w:val="28"/>
          <w:szCs w:val="28"/>
        </w:rPr>
        <w:t>(ESF)</w:t>
      </w:r>
      <w:bookmarkEnd w:id="33"/>
      <w:bookmarkEnd w:id="34"/>
      <w:bookmarkEnd w:id="35"/>
    </w:p>
    <w:p w14:paraId="4FE6AFEA" w14:textId="77777777" w:rsidR="00DC196B" w:rsidRDefault="00DC196B" w:rsidP="00DC196B">
      <w:r w:rsidRPr="00FB0AFD">
        <w:t>Tato</w:t>
      </w:r>
      <w:r w:rsidR="007808B3">
        <w:t xml:space="preserve"> </w:t>
      </w:r>
      <w:r w:rsidR="00580BBD" w:rsidRPr="00FB0AFD">
        <w:t>PO</w:t>
      </w:r>
      <w:r w:rsidR="007808B3">
        <w:t xml:space="preserve"> </w:t>
      </w:r>
      <w:r w:rsidRPr="00FB0AFD">
        <w:t>je</w:t>
      </w:r>
      <w:r w:rsidR="007808B3">
        <w:t xml:space="preserve"> </w:t>
      </w:r>
      <w:r w:rsidRPr="00FB0AFD">
        <w:t>zaměřena</w:t>
      </w:r>
      <w:r w:rsidR="007808B3">
        <w:t xml:space="preserve"> </w:t>
      </w:r>
      <w:r w:rsidRPr="00FB0AFD">
        <w:t>na</w:t>
      </w:r>
      <w:r w:rsidR="007808B3">
        <w:t xml:space="preserve"> </w:t>
      </w:r>
      <w:r w:rsidRPr="00FB0AFD">
        <w:t>vzdělávání</w:t>
      </w:r>
      <w:r w:rsidR="007808B3">
        <w:t xml:space="preserve"> </w:t>
      </w:r>
      <w:r w:rsidRPr="00FB0AFD">
        <w:t>k</w:t>
      </w:r>
      <w:r w:rsidR="007808B3">
        <w:t xml:space="preserve"> </w:t>
      </w:r>
      <w:r w:rsidRPr="00FB0AFD">
        <w:t>sociální</w:t>
      </w:r>
      <w:r w:rsidR="007808B3">
        <w:t xml:space="preserve"> </w:t>
      </w:r>
      <w:r w:rsidRPr="00FB0AFD">
        <w:t>integraci</w:t>
      </w:r>
      <w:r w:rsidR="007808B3">
        <w:t xml:space="preserve"> </w:t>
      </w:r>
      <w:r w:rsidRPr="00FB0AFD">
        <w:t>dětí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žáků</w:t>
      </w:r>
      <w:r w:rsidR="007808B3">
        <w:t xml:space="preserve"> </w:t>
      </w:r>
      <w:r w:rsidRPr="00FB0AFD">
        <w:t>se</w:t>
      </w:r>
      <w:r w:rsidR="007808B3">
        <w:t xml:space="preserve"> </w:t>
      </w:r>
      <w:r w:rsidRPr="00FB0AFD">
        <w:t>speciálními</w:t>
      </w:r>
      <w:r w:rsidR="007808B3">
        <w:t xml:space="preserve"> </w:t>
      </w:r>
      <w:r w:rsidRPr="00FB0AFD">
        <w:t>vzdělávacími</w:t>
      </w:r>
      <w:r w:rsidR="007808B3">
        <w:t xml:space="preserve"> </w:t>
      </w:r>
      <w:r w:rsidRPr="00FB0AFD">
        <w:t>potřebami,</w:t>
      </w:r>
      <w:r w:rsidR="007808B3">
        <w:t xml:space="preserve"> </w:t>
      </w:r>
      <w:r w:rsidRPr="00FB0AFD">
        <w:t>zvýšení</w:t>
      </w:r>
      <w:r w:rsidR="007808B3">
        <w:t xml:space="preserve"> </w:t>
      </w:r>
      <w:r w:rsidRPr="00FB0AFD">
        <w:t>kvality</w:t>
      </w:r>
      <w:r w:rsidR="007808B3">
        <w:t xml:space="preserve"> </w:t>
      </w:r>
      <w:r w:rsidRPr="00FB0AFD">
        <w:t>předškolního</w:t>
      </w:r>
      <w:r w:rsidR="007808B3">
        <w:t xml:space="preserve"> </w:t>
      </w:r>
      <w:r w:rsidRPr="00FB0AFD">
        <w:t>vzdělávání</w:t>
      </w:r>
      <w:r w:rsidR="007808B3">
        <w:t xml:space="preserve"> </w:t>
      </w:r>
      <w:r w:rsidRPr="00FB0AFD">
        <w:t>včetně</w:t>
      </w:r>
      <w:r w:rsidR="007808B3">
        <w:t xml:space="preserve"> </w:t>
      </w:r>
      <w:r w:rsidRPr="00FB0AFD">
        <w:t>usnadnění</w:t>
      </w:r>
      <w:r w:rsidR="007808B3">
        <w:t xml:space="preserve"> </w:t>
      </w:r>
      <w:r w:rsidRPr="00FB0AFD">
        <w:t>přechodu</w:t>
      </w:r>
      <w:r w:rsidR="007808B3">
        <w:t xml:space="preserve"> </w:t>
      </w:r>
      <w:r w:rsidRPr="00FB0AFD">
        <w:t>dětí</w:t>
      </w:r>
      <w:r w:rsidR="007808B3">
        <w:t xml:space="preserve"> </w:t>
      </w:r>
      <w:r w:rsidRPr="00FB0AFD">
        <w:t>na</w:t>
      </w:r>
      <w:r w:rsidR="007808B3">
        <w:t xml:space="preserve"> </w:t>
      </w:r>
      <w:r w:rsidRPr="00FB0AFD">
        <w:t>ZŠ,</w:t>
      </w:r>
      <w:r w:rsidR="007808B3">
        <w:t xml:space="preserve"> </w:t>
      </w:r>
      <w:r w:rsidRPr="00FB0AFD">
        <w:t>zlepšení</w:t>
      </w:r>
      <w:r w:rsidR="007808B3">
        <w:t xml:space="preserve"> </w:t>
      </w:r>
      <w:r w:rsidRPr="00FB0AFD">
        <w:t>kvality</w:t>
      </w:r>
      <w:r w:rsidR="007808B3">
        <w:t xml:space="preserve"> </w:t>
      </w:r>
      <w:r w:rsidRPr="00FB0AFD">
        <w:t>vzdělávání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výsledků</w:t>
      </w:r>
      <w:r w:rsidR="007808B3">
        <w:t xml:space="preserve"> </w:t>
      </w:r>
      <w:r w:rsidRPr="00FB0AFD">
        <w:t>v</w:t>
      </w:r>
      <w:r w:rsidR="007808B3">
        <w:t xml:space="preserve"> </w:t>
      </w:r>
      <w:r w:rsidRPr="00FB0AFD">
        <w:t>klíčových</w:t>
      </w:r>
      <w:r w:rsidR="007808B3">
        <w:t xml:space="preserve"> </w:t>
      </w:r>
      <w:r w:rsidRPr="00FB0AFD">
        <w:t>kompetencích,</w:t>
      </w:r>
      <w:r w:rsidR="007808B3">
        <w:t xml:space="preserve"> </w:t>
      </w:r>
      <w:r w:rsidRPr="00FB0AFD">
        <w:t>rozvoj</w:t>
      </w:r>
      <w:r w:rsidR="007808B3">
        <w:t xml:space="preserve"> </w:t>
      </w:r>
      <w:r w:rsidRPr="00FB0AFD">
        <w:t>strategického</w:t>
      </w:r>
      <w:r w:rsidR="007808B3">
        <w:t xml:space="preserve"> </w:t>
      </w:r>
      <w:r w:rsidRPr="00FB0AFD">
        <w:t>řízení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hodnocení</w:t>
      </w:r>
      <w:r w:rsidR="007808B3">
        <w:t xml:space="preserve"> </w:t>
      </w:r>
      <w:r w:rsidRPr="00FB0AFD">
        <w:t>kvality</w:t>
      </w:r>
      <w:r w:rsidR="007808B3">
        <w:t xml:space="preserve"> </w:t>
      </w:r>
      <w:r w:rsidRPr="00FB0AFD">
        <w:t>ve</w:t>
      </w:r>
      <w:r w:rsidR="007808B3">
        <w:t xml:space="preserve"> </w:t>
      </w:r>
      <w:r w:rsidRPr="00FB0AFD">
        <w:t>vzdělávání,</w:t>
      </w:r>
      <w:r w:rsidR="007808B3">
        <w:t xml:space="preserve"> </w:t>
      </w:r>
      <w:r w:rsidRPr="00FB0AFD">
        <w:t>zkvalitnění</w:t>
      </w:r>
      <w:r w:rsidR="007808B3">
        <w:t xml:space="preserve"> </w:t>
      </w:r>
      <w:r w:rsidRPr="00FB0AFD">
        <w:t>budoucích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začínajících</w:t>
      </w:r>
      <w:r w:rsidR="007808B3">
        <w:t xml:space="preserve"> </w:t>
      </w:r>
      <w:r w:rsidRPr="00FB0AFD">
        <w:t>pedagogických</w:t>
      </w:r>
      <w:r w:rsidR="007808B3">
        <w:t xml:space="preserve"> </w:t>
      </w:r>
      <w:r w:rsidRPr="00FB0AFD">
        <w:t>pracovníků,</w:t>
      </w:r>
      <w:r w:rsidR="007808B3">
        <w:t xml:space="preserve"> </w:t>
      </w:r>
      <w:r w:rsidRPr="00FB0AFD">
        <w:t>zvyšování</w:t>
      </w:r>
      <w:r w:rsidR="007808B3">
        <w:t xml:space="preserve"> </w:t>
      </w:r>
      <w:r w:rsidRPr="00FB0AFD">
        <w:t>kvality</w:t>
      </w:r>
      <w:r w:rsidR="007808B3">
        <w:t xml:space="preserve"> </w:t>
      </w:r>
      <w:r w:rsidRPr="00FB0AFD">
        <w:t>ve</w:t>
      </w:r>
      <w:r w:rsidR="007808B3">
        <w:t xml:space="preserve"> </w:t>
      </w:r>
      <w:r w:rsidRPr="00FB0AFD">
        <w:t>vzdělávání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odborné</w:t>
      </w:r>
      <w:r w:rsidR="007808B3">
        <w:t xml:space="preserve"> </w:t>
      </w:r>
      <w:r w:rsidRPr="00FB0AFD">
        <w:t>přípravy</w:t>
      </w:r>
      <w:r w:rsidR="007808B3">
        <w:t xml:space="preserve"> </w:t>
      </w:r>
      <w:r w:rsidRPr="00FB0AFD">
        <w:t>včetně</w:t>
      </w:r>
      <w:r w:rsidR="007808B3">
        <w:t xml:space="preserve"> </w:t>
      </w:r>
      <w:r w:rsidRPr="00FB0AFD">
        <w:t>posílení</w:t>
      </w:r>
      <w:r w:rsidR="007808B3">
        <w:t xml:space="preserve"> </w:t>
      </w:r>
      <w:r w:rsidRPr="00FB0AFD">
        <w:t>jejich</w:t>
      </w:r>
      <w:r w:rsidR="007808B3">
        <w:t xml:space="preserve"> </w:t>
      </w:r>
      <w:r w:rsidRPr="00FB0AFD">
        <w:t>relevance</w:t>
      </w:r>
      <w:r w:rsidR="007808B3">
        <w:t xml:space="preserve"> </w:t>
      </w:r>
      <w:r w:rsidRPr="00FB0AFD">
        <w:t>pro</w:t>
      </w:r>
      <w:r w:rsidR="007808B3">
        <w:t xml:space="preserve"> </w:t>
      </w:r>
      <w:r w:rsidRPr="00FB0AFD">
        <w:t>trh</w:t>
      </w:r>
      <w:r w:rsidR="007808B3">
        <w:t xml:space="preserve"> </w:t>
      </w:r>
      <w:r w:rsidR="008A69B9" w:rsidRPr="00FB0AFD">
        <w:t>práce.</w:t>
      </w:r>
      <w:r w:rsidR="00B34CAC">
        <w:t xml:space="preserve"> V následující tabulce je uveden přehled cílových skupin pro komunikační strategii v PO 3.</w:t>
      </w:r>
    </w:p>
    <w:p w14:paraId="5FF78A82" w14:textId="77777777" w:rsidR="00393660" w:rsidRDefault="0047709D" w:rsidP="00FA785F">
      <w:pPr>
        <w:spacing w:after="6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T</w:t>
      </w:r>
      <w:r w:rsidR="00DC196B" w:rsidRPr="00FB0AFD">
        <w:rPr>
          <w:i/>
          <w:sz w:val="18"/>
          <w:szCs w:val="18"/>
        </w:rPr>
        <w:t>abulka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č.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4: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Přehled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cílových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skupin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pro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komunikační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strategii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v</w:t>
      </w:r>
      <w:r w:rsidR="004D6EAA">
        <w:rPr>
          <w:i/>
          <w:sz w:val="18"/>
          <w:szCs w:val="18"/>
        </w:rPr>
        <w:t> </w:t>
      </w:r>
      <w:r w:rsidR="00DC196B" w:rsidRPr="00FB0AFD">
        <w:rPr>
          <w:i/>
          <w:sz w:val="18"/>
          <w:szCs w:val="18"/>
        </w:rPr>
        <w:t>PO</w:t>
      </w:r>
      <w:r w:rsidR="004D6EAA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3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pro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rok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201</w:t>
      </w:r>
      <w:r w:rsidR="000755CE">
        <w:rPr>
          <w:i/>
          <w:sz w:val="18"/>
          <w:szCs w:val="18"/>
        </w:rPr>
        <w:t>6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6314"/>
      </w:tblGrid>
      <w:tr w:rsidR="00B24D10" w:rsidRPr="00D954FD" w14:paraId="23902B1C" w14:textId="77777777" w:rsidTr="00FB3692">
        <w:trPr>
          <w:trHeight w:val="315"/>
        </w:trPr>
        <w:tc>
          <w:tcPr>
            <w:tcW w:w="29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14:paraId="368989A6" w14:textId="77777777" w:rsidR="00B24D10" w:rsidRPr="00D954FD" w:rsidRDefault="00B24D10" w:rsidP="00696C10">
            <w:pPr>
              <w:spacing w:after="0" w:line="240" w:lineRule="auto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954FD">
              <w:rPr>
                <w:b/>
                <w:bCs/>
                <w:color w:val="FFFFFF"/>
                <w:sz w:val="22"/>
                <w:szCs w:val="22"/>
              </w:rPr>
              <w:t>Hlavní cílová skupina</w:t>
            </w:r>
          </w:p>
        </w:tc>
        <w:tc>
          <w:tcPr>
            <w:tcW w:w="6314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4472C4" w:fill="4472C4"/>
            <w:noWrap/>
            <w:vAlign w:val="bottom"/>
            <w:hideMark/>
          </w:tcPr>
          <w:p w14:paraId="557278C6" w14:textId="77777777" w:rsidR="00B24D10" w:rsidRPr="00D954FD" w:rsidRDefault="00B24D10" w:rsidP="00696C10">
            <w:pPr>
              <w:spacing w:after="0" w:line="240" w:lineRule="auto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954FD">
              <w:rPr>
                <w:b/>
                <w:bCs/>
                <w:color w:val="FFFFFF"/>
                <w:sz w:val="22"/>
                <w:szCs w:val="22"/>
              </w:rPr>
              <w:t>Specifická cílová skupina</w:t>
            </w:r>
          </w:p>
        </w:tc>
      </w:tr>
      <w:tr w:rsidR="00B24D10" w:rsidRPr="00D954FD" w14:paraId="2FAE7C9E" w14:textId="77777777" w:rsidTr="00FB3692">
        <w:trPr>
          <w:trHeight w:val="33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8937" w14:textId="77777777" w:rsidR="00B24D10" w:rsidRPr="00D954FD" w:rsidRDefault="00B24D10" w:rsidP="00696C10">
            <w:pPr>
              <w:spacing w:after="0" w:line="240" w:lineRule="auto"/>
              <w:jc w:val="center"/>
              <w:rPr>
                <w:color w:val="000000"/>
              </w:rPr>
            </w:pPr>
            <w:r w:rsidRPr="00D954FD">
              <w:rPr>
                <w:color w:val="000000"/>
              </w:rPr>
              <w:t>Odborná veřejnost</w:t>
            </w:r>
          </w:p>
        </w:tc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E6FE16" w14:textId="77777777" w:rsidR="00B24D10" w:rsidRPr="00D954FD" w:rsidRDefault="001F747C" w:rsidP="001F74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Potencionální žadatelé a ž</w:t>
            </w:r>
            <w:r w:rsidR="00B24D10" w:rsidRPr="00B96839">
              <w:rPr>
                <w:color w:val="000000"/>
              </w:rPr>
              <w:t>adatelé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–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detailnější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specifikace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dle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vyhlášených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výzev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dané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prioritní</w:t>
            </w:r>
            <w:r w:rsidR="00B24D10">
              <w:rPr>
                <w:color w:val="000000"/>
              </w:rPr>
              <w:t xml:space="preserve"> </w:t>
            </w:r>
            <w:r w:rsidR="00B24D10" w:rsidRPr="00B96839">
              <w:rPr>
                <w:color w:val="000000"/>
              </w:rPr>
              <w:t>osy</w:t>
            </w:r>
          </w:p>
        </w:tc>
      </w:tr>
      <w:tr w:rsidR="00B24D10" w:rsidRPr="00D954FD" w14:paraId="4828EC2E" w14:textId="77777777" w:rsidTr="00FB3692">
        <w:trPr>
          <w:trHeight w:val="33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7F15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B1F9F" w14:textId="77777777" w:rsidR="00B24D10" w:rsidRPr="00D954FD" w:rsidRDefault="00B24D10" w:rsidP="00696C10">
            <w:pPr>
              <w:spacing w:after="0" w:line="240" w:lineRule="auto"/>
              <w:rPr>
                <w:color w:val="000000"/>
              </w:rPr>
            </w:pPr>
            <w:r w:rsidRPr="00B96839">
              <w:rPr>
                <w:color w:val="000000"/>
              </w:rPr>
              <w:t>Příjemci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detailnější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specifikace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dle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vyhlášených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výzev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dané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prioritní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osy</w:t>
            </w:r>
          </w:p>
        </w:tc>
      </w:tr>
      <w:tr w:rsidR="00B24D10" w:rsidRPr="00D954FD" w14:paraId="7F49C2A4" w14:textId="77777777" w:rsidTr="00FB3692">
        <w:trPr>
          <w:trHeight w:val="33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7D3F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6C03D" w14:textId="77777777" w:rsidR="00B24D10" w:rsidRPr="00D954FD" w:rsidRDefault="00B24D10" w:rsidP="00696C10">
            <w:pPr>
              <w:spacing w:after="0" w:line="240" w:lineRule="auto"/>
              <w:rPr>
                <w:color w:val="000000"/>
              </w:rPr>
            </w:pPr>
            <w:r w:rsidRPr="00B96839">
              <w:rPr>
                <w:color w:val="000000"/>
              </w:rPr>
              <w:t>Externí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hodnotitelé</w:t>
            </w:r>
          </w:p>
        </w:tc>
      </w:tr>
      <w:tr w:rsidR="00B24D10" w:rsidRPr="00D954FD" w14:paraId="55895E2C" w14:textId="77777777" w:rsidTr="00FB3692">
        <w:trPr>
          <w:trHeight w:val="33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0FA7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E6019" w14:textId="77777777" w:rsidR="00B24D10" w:rsidRPr="00D954FD" w:rsidRDefault="00B24D10" w:rsidP="00696C10">
            <w:pPr>
              <w:spacing w:after="0" w:line="240" w:lineRule="auto"/>
              <w:rPr>
                <w:color w:val="000000"/>
              </w:rPr>
            </w:pPr>
            <w:r w:rsidRPr="00B96839">
              <w:rPr>
                <w:color w:val="000000"/>
              </w:rPr>
              <w:t>Evropská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komise</w:t>
            </w:r>
          </w:p>
        </w:tc>
      </w:tr>
      <w:tr w:rsidR="00B24D10" w:rsidRPr="00D954FD" w14:paraId="096D1FD3" w14:textId="77777777" w:rsidTr="00FB3692">
        <w:trPr>
          <w:trHeight w:val="33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9594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D0F35" w14:textId="77777777" w:rsidR="00B24D10" w:rsidRPr="00D954FD" w:rsidRDefault="00B24D10" w:rsidP="00696C10">
            <w:pPr>
              <w:spacing w:after="0" w:line="240" w:lineRule="auto"/>
              <w:rPr>
                <w:color w:val="000000"/>
              </w:rPr>
            </w:pPr>
            <w:r w:rsidRPr="00B96839">
              <w:rPr>
                <w:color w:val="000000"/>
              </w:rPr>
              <w:t>Monitorovací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výbor</w:t>
            </w:r>
          </w:p>
        </w:tc>
      </w:tr>
      <w:tr w:rsidR="00B24D10" w:rsidRPr="00D954FD" w14:paraId="772BA026" w14:textId="77777777" w:rsidTr="00FB3692">
        <w:trPr>
          <w:trHeight w:val="33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4A4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AE9E4" w14:textId="77777777" w:rsidR="00B24D10" w:rsidRPr="00B96839" w:rsidDel="00B7707B" w:rsidRDefault="00B24D10" w:rsidP="00696C10">
            <w:pPr>
              <w:spacing w:after="0" w:line="240" w:lineRule="auto"/>
              <w:rPr>
                <w:color w:val="000000"/>
              </w:rPr>
            </w:pPr>
            <w:r w:rsidRPr="0073621E">
              <w:rPr>
                <w:color w:val="000000"/>
              </w:rPr>
              <w:t>Implementační struktura OP VVV</w:t>
            </w:r>
          </w:p>
        </w:tc>
      </w:tr>
      <w:tr w:rsidR="00B24D10" w:rsidRPr="00D954FD" w14:paraId="7FAD3A0E" w14:textId="77777777" w:rsidTr="00FB3692">
        <w:trPr>
          <w:trHeight w:val="31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C737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7B18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  <w:r w:rsidRPr="00B96839">
              <w:rPr>
                <w:color w:val="000000"/>
              </w:rPr>
              <w:t>Ostatní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orgány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státní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správy</w:t>
            </w:r>
          </w:p>
        </w:tc>
      </w:tr>
      <w:tr w:rsidR="00B24D10" w:rsidRPr="00D954FD" w14:paraId="2A20ED92" w14:textId="77777777" w:rsidTr="00FB3692">
        <w:trPr>
          <w:trHeight w:val="31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993255" w14:textId="77777777" w:rsidR="00B24D10" w:rsidRPr="00D954FD" w:rsidRDefault="00B24D10" w:rsidP="00696C10">
            <w:pPr>
              <w:spacing w:after="0" w:line="240" w:lineRule="auto"/>
              <w:jc w:val="center"/>
              <w:rPr>
                <w:color w:val="000000"/>
              </w:rPr>
            </w:pPr>
            <w:r w:rsidRPr="00B96839">
              <w:rPr>
                <w:color w:val="000000"/>
              </w:rPr>
              <w:t>Široká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veřejnost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BB7A" w14:textId="77777777" w:rsidR="00B24D10" w:rsidRPr="00B96839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  <w:r w:rsidRPr="00B96839">
              <w:rPr>
                <w:color w:val="000000"/>
              </w:rPr>
              <w:t>Občané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ČR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3+</w:t>
            </w:r>
          </w:p>
        </w:tc>
      </w:tr>
      <w:tr w:rsidR="00B24D10" w:rsidRPr="00D954FD" w14:paraId="706CC916" w14:textId="77777777" w:rsidTr="00FB3692">
        <w:trPr>
          <w:trHeight w:val="315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6C0FF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6D100" w14:textId="77777777" w:rsidR="00B24D10" w:rsidRPr="00B96839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  <w:r w:rsidRPr="00B96839">
              <w:rPr>
                <w:color w:val="000000"/>
              </w:rPr>
              <w:t>Rodiny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dětmi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3+</w:t>
            </w:r>
          </w:p>
        </w:tc>
      </w:tr>
      <w:tr w:rsidR="00B24D10" w:rsidRPr="00D954FD" w14:paraId="5DCB7BE1" w14:textId="77777777" w:rsidTr="00FB3692">
        <w:trPr>
          <w:trHeight w:val="315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B33E6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2CF67" w14:textId="77777777" w:rsidR="00B24D10" w:rsidRPr="00B96839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  <w:r w:rsidRPr="00B96839">
              <w:rPr>
                <w:color w:val="000000"/>
              </w:rPr>
              <w:t>Mládež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studenti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let</w:t>
            </w:r>
          </w:p>
        </w:tc>
      </w:tr>
      <w:tr w:rsidR="00B24D10" w:rsidRPr="00D954FD" w14:paraId="1622A7E1" w14:textId="77777777" w:rsidTr="00FB3692">
        <w:trPr>
          <w:trHeight w:val="315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624B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C53F" w14:textId="77777777" w:rsidR="00B24D10" w:rsidRPr="00B96839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  <w:r w:rsidRPr="00B96839">
              <w:rPr>
                <w:color w:val="000000"/>
              </w:rPr>
              <w:t>Potenci</w:t>
            </w:r>
            <w:r>
              <w:rPr>
                <w:color w:val="000000"/>
              </w:rPr>
              <w:t>on</w:t>
            </w:r>
            <w:r w:rsidRPr="00B96839">
              <w:rPr>
                <w:color w:val="000000"/>
              </w:rPr>
              <w:t>ální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koneční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uživatelé</w:t>
            </w:r>
            <w:r>
              <w:rPr>
                <w:color w:val="000000"/>
              </w:rPr>
              <w:t xml:space="preserve"> </w:t>
            </w:r>
            <w:r w:rsidRPr="00B96839">
              <w:rPr>
                <w:color w:val="000000"/>
              </w:rPr>
              <w:t>pomoci</w:t>
            </w:r>
          </w:p>
        </w:tc>
      </w:tr>
      <w:tr w:rsidR="00B24D10" w:rsidRPr="00D954FD" w14:paraId="688A09EB" w14:textId="77777777" w:rsidTr="00FB3692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19BC" w14:textId="77777777" w:rsidR="00B24D10" w:rsidRPr="00D954FD" w:rsidRDefault="00B24D10" w:rsidP="00696C10">
            <w:pPr>
              <w:spacing w:after="0" w:line="240" w:lineRule="auto"/>
              <w:jc w:val="center"/>
              <w:rPr>
                <w:color w:val="000000"/>
              </w:rPr>
            </w:pPr>
            <w:r w:rsidRPr="00D954FD">
              <w:rPr>
                <w:color w:val="000000"/>
              </w:rPr>
              <w:t>Média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2792" w14:textId="77777777" w:rsidR="00B24D10" w:rsidRPr="00D954FD" w:rsidRDefault="00B24D10" w:rsidP="00696C10">
            <w:pPr>
              <w:spacing w:after="0" w:line="240" w:lineRule="auto"/>
              <w:jc w:val="left"/>
              <w:rPr>
                <w:color w:val="000000"/>
              </w:rPr>
            </w:pPr>
            <w:r w:rsidRPr="00D954FD">
              <w:rPr>
                <w:color w:val="000000"/>
              </w:rPr>
              <w:t> </w:t>
            </w:r>
          </w:p>
        </w:tc>
      </w:tr>
    </w:tbl>
    <w:p w14:paraId="12AB5C35" w14:textId="77777777" w:rsidR="00DC196B" w:rsidRPr="00FB0AFD" w:rsidRDefault="0047709D" w:rsidP="00FA785F">
      <w:pPr>
        <w:spacing w:before="60"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Zdroj: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vlastní</w:t>
      </w:r>
      <w:r w:rsidR="007808B3">
        <w:rPr>
          <w:i/>
          <w:sz w:val="18"/>
          <w:szCs w:val="18"/>
        </w:rPr>
        <w:t xml:space="preserve"> </w:t>
      </w:r>
      <w:r w:rsidR="00DC196B" w:rsidRPr="00FB0AFD">
        <w:rPr>
          <w:i/>
          <w:sz w:val="18"/>
          <w:szCs w:val="18"/>
        </w:rPr>
        <w:t>zdroje</w:t>
      </w:r>
    </w:p>
    <w:p w14:paraId="52FD1CF1" w14:textId="77777777" w:rsidR="00751FC9" w:rsidRDefault="00751FC9" w:rsidP="008A69B9">
      <w:pPr>
        <w:spacing w:after="0" w:line="240" w:lineRule="auto"/>
      </w:pPr>
    </w:p>
    <w:p w14:paraId="534C3286" w14:textId="77777777" w:rsidR="008A69B9" w:rsidRDefault="008A69B9" w:rsidP="00FB3692">
      <w:pPr>
        <w:spacing w:line="240" w:lineRule="auto"/>
      </w:pPr>
      <w:r w:rsidRPr="00FB0AFD">
        <w:t>Dle</w:t>
      </w:r>
      <w:r w:rsidR="007808B3">
        <w:t xml:space="preserve"> </w:t>
      </w:r>
      <w:r w:rsidRPr="00FB0AFD">
        <w:t>indikativního</w:t>
      </w:r>
      <w:r w:rsidR="007808B3">
        <w:t xml:space="preserve"> </w:t>
      </w:r>
      <w:r w:rsidRPr="00FB0AFD">
        <w:t>harmonogramu</w:t>
      </w:r>
      <w:r w:rsidR="007808B3">
        <w:t xml:space="preserve"> </w:t>
      </w:r>
      <w:r w:rsidR="00732E85" w:rsidRPr="00FB0AFD">
        <w:t>výzev</w:t>
      </w:r>
      <w:r w:rsidR="007808B3">
        <w:t xml:space="preserve"> </w:t>
      </w:r>
      <w:r w:rsidR="00732E85" w:rsidRPr="00FB0AFD">
        <w:t>budou</w:t>
      </w:r>
      <w:r w:rsidR="007808B3">
        <w:t xml:space="preserve"> </w:t>
      </w:r>
      <w:r w:rsidR="00732E85" w:rsidRPr="00FB0AFD">
        <w:t>v</w:t>
      </w:r>
      <w:r w:rsidR="007808B3">
        <w:t xml:space="preserve"> </w:t>
      </w:r>
      <w:r w:rsidR="00732E85" w:rsidRPr="00FB0AFD">
        <w:t>roce</w:t>
      </w:r>
      <w:r w:rsidR="007808B3">
        <w:t xml:space="preserve"> </w:t>
      </w:r>
      <w:r w:rsidR="00EA0BB5" w:rsidRPr="00A07566">
        <w:t>2016</w:t>
      </w:r>
      <w:r w:rsidR="007808B3" w:rsidRPr="00A07566">
        <w:t xml:space="preserve"> </w:t>
      </w:r>
      <w:r w:rsidR="00732E85" w:rsidRPr="00A07566">
        <w:t>pro</w:t>
      </w:r>
      <w:r w:rsidR="007808B3" w:rsidRPr="00A07566">
        <w:t xml:space="preserve"> </w:t>
      </w:r>
      <w:r w:rsidR="00732E85" w:rsidRPr="00A07566">
        <w:t>PO</w:t>
      </w:r>
      <w:r w:rsidR="004D6EAA">
        <w:t xml:space="preserve"> 3</w:t>
      </w:r>
      <w:r w:rsidR="007808B3" w:rsidRPr="00A07566">
        <w:t xml:space="preserve"> </w:t>
      </w:r>
      <w:r w:rsidR="00732E85" w:rsidRPr="00A07566">
        <w:t>vyhlášeny</w:t>
      </w:r>
      <w:r w:rsidR="007808B3" w:rsidRPr="00A07566">
        <w:t xml:space="preserve"> </w:t>
      </w:r>
      <w:r w:rsidR="00732E85" w:rsidRPr="00A07566">
        <w:t>následující</w:t>
      </w:r>
      <w:r w:rsidR="007808B3" w:rsidRPr="00A07566">
        <w:t xml:space="preserve"> </w:t>
      </w:r>
      <w:r w:rsidR="00732E85" w:rsidRPr="00A07566">
        <w:t>výzvy</w:t>
      </w:r>
      <w:r w:rsidR="003064A4">
        <w:t>/aktivity</w:t>
      </w:r>
      <w:r w:rsidRPr="00A07566">
        <w:t>:</w:t>
      </w:r>
    </w:p>
    <w:p w14:paraId="2D3B2AE1" w14:textId="77777777" w:rsidR="00A07566" w:rsidRPr="00FB3692" w:rsidRDefault="00A07566" w:rsidP="0039727F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3692">
        <w:rPr>
          <w:rFonts w:ascii="Times New Roman" w:hAnsi="Times New Roman"/>
          <w:sz w:val="24"/>
          <w:szCs w:val="24"/>
        </w:rPr>
        <w:t>Budování kapacit pro inkluzivní vzdělávání-</w:t>
      </w:r>
      <w:r w:rsidR="004D6EAA" w:rsidRPr="00FB3692">
        <w:rPr>
          <w:rFonts w:ascii="Times New Roman" w:hAnsi="Times New Roman"/>
          <w:sz w:val="24"/>
          <w:szCs w:val="24"/>
        </w:rPr>
        <w:t>IPs</w:t>
      </w:r>
      <w:r w:rsidRPr="00FB3692">
        <w:rPr>
          <w:rFonts w:ascii="Times New Roman" w:hAnsi="Times New Roman"/>
          <w:sz w:val="24"/>
          <w:szCs w:val="24"/>
        </w:rPr>
        <w:t>;</w:t>
      </w:r>
    </w:p>
    <w:p w14:paraId="51E8B84D" w14:textId="77777777" w:rsidR="00A07566" w:rsidRPr="00FB3692" w:rsidRDefault="00A07566" w:rsidP="0039727F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3692">
        <w:rPr>
          <w:rFonts w:ascii="Times New Roman" w:hAnsi="Times New Roman"/>
          <w:sz w:val="24"/>
          <w:szCs w:val="24"/>
        </w:rPr>
        <w:t>Budování kapacit II;</w:t>
      </w:r>
    </w:p>
    <w:p w14:paraId="67F35583" w14:textId="77777777" w:rsidR="00A07566" w:rsidRPr="00FB3692" w:rsidRDefault="00A07566" w:rsidP="0039727F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3692">
        <w:rPr>
          <w:rFonts w:ascii="Times New Roman" w:hAnsi="Times New Roman"/>
          <w:sz w:val="24"/>
          <w:szCs w:val="24"/>
        </w:rPr>
        <w:t>Koordinovaný přístup</w:t>
      </w:r>
      <w:r w:rsidR="00BC558D">
        <w:rPr>
          <w:rFonts w:ascii="Times New Roman" w:hAnsi="Times New Roman"/>
          <w:sz w:val="24"/>
          <w:szCs w:val="24"/>
        </w:rPr>
        <w:t xml:space="preserve"> </w:t>
      </w:r>
      <w:r w:rsidRPr="00FB3692">
        <w:rPr>
          <w:rFonts w:ascii="Times New Roman" w:hAnsi="Times New Roman"/>
          <w:sz w:val="24"/>
          <w:szCs w:val="24"/>
        </w:rPr>
        <w:t>-</w:t>
      </w:r>
      <w:r w:rsidR="00BC558D">
        <w:rPr>
          <w:rFonts w:ascii="Times New Roman" w:hAnsi="Times New Roman"/>
          <w:sz w:val="24"/>
          <w:szCs w:val="24"/>
        </w:rPr>
        <w:t xml:space="preserve"> </w:t>
      </w:r>
      <w:r w:rsidRPr="00FB3692">
        <w:rPr>
          <w:rFonts w:ascii="Times New Roman" w:hAnsi="Times New Roman"/>
          <w:sz w:val="24"/>
          <w:szCs w:val="24"/>
        </w:rPr>
        <w:t>KPSVL;</w:t>
      </w:r>
    </w:p>
    <w:p w14:paraId="7D245FDF" w14:textId="77777777" w:rsidR="00A07566" w:rsidRPr="00FB3692" w:rsidRDefault="00A07566" w:rsidP="0039727F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3692">
        <w:rPr>
          <w:rFonts w:ascii="Times New Roman" w:hAnsi="Times New Roman"/>
          <w:sz w:val="24"/>
          <w:szCs w:val="24"/>
        </w:rPr>
        <w:t>Šablony;</w:t>
      </w:r>
    </w:p>
    <w:p w14:paraId="777EF3AE" w14:textId="77777777" w:rsidR="00A07566" w:rsidRPr="00FB3692" w:rsidRDefault="00A07566" w:rsidP="0039727F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3692">
        <w:rPr>
          <w:rFonts w:ascii="Times New Roman" w:hAnsi="Times New Roman"/>
          <w:sz w:val="24"/>
          <w:szCs w:val="24"/>
        </w:rPr>
        <w:lastRenderedPageBreak/>
        <w:t>Jazykové vzdělávání</w:t>
      </w:r>
      <w:r w:rsidR="0039144F" w:rsidRPr="00FB3692">
        <w:rPr>
          <w:rFonts w:ascii="Times New Roman" w:hAnsi="Times New Roman"/>
          <w:sz w:val="24"/>
          <w:szCs w:val="24"/>
        </w:rPr>
        <w:t xml:space="preserve"> </w:t>
      </w:r>
      <w:r w:rsidRPr="00FB3692">
        <w:rPr>
          <w:rFonts w:ascii="Times New Roman" w:hAnsi="Times New Roman"/>
          <w:sz w:val="24"/>
          <w:szCs w:val="24"/>
        </w:rPr>
        <w:t>(veřejná podpora);</w:t>
      </w:r>
    </w:p>
    <w:p w14:paraId="5C575C36" w14:textId="77777777" w:rsidR="00A07566" w:rsidRPr="00FB3692" w:rsidRDefault="00A07566" w:rsidP="0039727F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3692">
        <w:rPr>
          <w:rFonts w:ascii="Times New Roman" w:hAnsi="Times New Roman"/>
          <w:sz w:val="24"/>
          <w:szCs w:val="24"/>
        </w:rPr>
        <w:t>Tematické sítě a partnerství</w:t>
      </w:r>
      <w:r w:rsidR="004D6EAA" w:rsidRPr="00FB3692">
        <w:rPr>
          <w:rFonts w:ascii="Times New Roman" w:hAnsi="Times New Roman"/>
          <w:sz w:val="24"/>
          <w:szCs w:val="24"/>
        </w:rPr>
        <w:t xml:space="preserve"> </w:t>
      </w:r>
      <w:r w:rsidRPr="00FB3692">
        <w:rPr>
          <w:rFonts w:ascii="Times New Roman" w:hAnsi="Times New Roman"/>
          <w:sz w:val="24"/>
          <w:szCs w:val="24"/>
        </w:rPr>
        <w:t>-14 krajských témat z KAP;</w:t>
      </w:r>
    </w:p>
    <w:p w14:paraId="1E796327" w14:textId="77777777" w:rsidR="00A07566" w:rsidRPr="00FB3692" w:rsidRDefault="00A07566" w:rsidP="0039727F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3692">
        <w:rPr>
          <w:rFonts w:ascii="Times New Roman" w:hAnsi="Times New Roman"/>
          <w:sz w:val="24"/>
          <w:szCs w:val="24"/>
        </w:rPr>
        <w:t>Implementace strategie digitální vzdělávání;</w:t>
      </w:r>
    </w:p>
    <w:p w14:paraId="31DD9959" w14:textId="77777777" w:rsidR="00A07566" w:rsidRPr="00FB3692" w:rsidRDefault="00C85222" w:rsidP="0039727F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9144F" w:rsidRPr="00FB3692">
        <w:rPr>
          <w:rFonts w:ascii="Times New Roman" w:hAnsi="Times New Roman"/>
          <w:sz w:val="24"/>
          <w:szCs w:val="24"/>
        </w:rPr>
        <w:t>odpora pregraduálního vzdělávání</w:t>
      </w:r>
      <w:r w:rsidR="00A07566" w:rsidRPr="00FB3692">
        <w:rPr>
          <w:rFonts w:ascii="Times New Roman" w:hAnsi="Times New Roman"/>
          <w:sz w:val="24"/>
          <w:szCs w:val="24"/>
        </w:rPr>
        <w:t>;</w:t>
      </w:r>
    </w:p>
    <w:p w14:paraId="1D50BE6E" w14:textId="77777777" w:rsidR="00A07566" w:rsidRPr="00FB3692" w:rsidRDefault="0039144F" w:rsidP="0039727F">
      <w:pPr>
        <w:pStyle w:val="Odstavecseseznamem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3692">
        <w:rPr>
          <w:rFonts w:ascii="Times New Roman" w:hAnsi="Times New Roman"/>
          <w:sz w:val="24"/>
          <w:szCs w:val="24"/>
        </w:rPr>
        <w:t>K</w:t>
      </w:r>
      <w:r w:rsidR="00A07566" w:rsidRPr="00FB3692">
        <w:rPr>
          <w:rFonts w:ascii="Times New Roman" w:hAnsi="Times New Roman"/>
          <w:sz w:val="24"/>
          <w:szCs w:val="24"/>
        </w:rPr>
        <w:t>ariérové poradenství.</w:t>
      </w:r>
    </w:p>
    <w:p w14:paraId="3DA6464C" w14:textId="77777777" w:rsidR="00EA0BB5" w:rsidRPr="00EA0BB5" w:rsidRDefault="00951787" w:rsidP="00BF338C">
      <w:r w:rsidRPr="00B01EEA">
        <w:rPr>
          <w:u w:val="single"/>
        </w:rPr>
        <w:t>Cílové skupiny pro výzvy z PO 3:</w:t>
      </w:r>
      <w:r w:rsidR="00B01EEA">
        <w:t xml:space="preserve"> d</w:t>
      </w:r>
      <w:r w:rsidR="00267BF9">
        <w:t>ěti a žáci, studenti VOŠ, p</w:t>
      </w:r>
      <w:r w:rsidR="00EA0BB5" w:rsidRPr="00EA0BB5">
        <w:t>edagogičtí pracov</w:t>
      </w:r>
      <w:r w:rsidR="00CB0475">
        <w:t>níci škol a </w:t>
      </w:r>
      <w:r w:rsidR="00EA0BB5">
        <w:t xml:space="preserve">školských zařízení, </w:t>
      </w:r>
      <w:r w:rsidR="00EA0BB5" w:rsidRPr="00EA0BB5">
        <w:t xml:space="preserve">studenti VŠ (budoucí </w:t>
      </w:r>
      <w:r w:rsidR="00267BF9">
        <w:t>pedagogičtí pracovníci</w:t>
      </w:r>
      <w:r w:rsidR="00EA0BB5" w:rsidRPr="00EA0BB5">
        <w:t>), veřejnost, pracovníci ve vzdělávání (ve veřejné správě</w:t>
      </w:r>
      <w:r w:rsidR="00EA0BB5">
        <w:t>),</w:t>
      </w:r>
      <w:r w:rsidR="00267BF9">
        <w:t xml:space="preserve"> vedoucí pracovníci škol a šk</w:t>
      </w:r>
      <w:r w:rsidR="00BC558D">
        <w:t>olských zařízení, rodiče dětí a </w:t>
      </w:r>
      <w:r w:rsidR="00267BF9">
        <w:t>žák</w:t>
      </w:r>
      <w:r w:rsidR="00A11D76">
        <w:t>ů, zaměstnanci veřejné správy a </w:t>
      </w:r>
      <w:r w:rsidR="00267BF9">
        <w:t xml:space="preserve">zřizovatelů škol působící ve vzdělávací politice, </w:t>
      </w:r>
      <w:r w:rsidR="00A11D76">
        <w:t>akademičtí pracovníci vzdělávající budoucí pedagogické pracovníky, pracovníci organizací působících ve vzdělávání a poradenství, pracovníci a dobrovolní pracovníci organizací působících v oblasti vzdělávání nebo asistenčních služeb a v oblasti neformálníh</w:t>
      </w:r>
      <w:r w:rsidR="00BC558D">
        <w:t>o a </w:t>
      </w:r>
      <w:r w:rsidR="00CB0475">
        <w:t>zájmového vzdělávání dětí a </w:t>
      </w:r>
      <w:r w:rsidR="00A11D76">
        <w:t>mládeže, pracovníci popularizující vědu a kurikulární reformu</w:t>
      </w:r>
      <w:r w:rsidR="006E73D9">
        <w:t>.</w:t>
      </w:r>
    </w:p>
    <w:p w14:paraId="2EE39E43" w14:textId="77777777" w:rsidR="000B37B5" w:rsidRPr="000B37B5" w:rsidRDefault="000B37B5" w:rsidP="000B37B5">
      <w:pPr>
        <w:pStyle w:val="Nadpis2"/>
        <w:rPr>
          <w:rFonts w:ascii="Times New Roman" w:hAnsi="Times New Roman" w:cs="Times New Roman"/>
          <w:sz w:val="28"/>
          <w:szCs w:val="28"/>
        </w:rPr>
      </w:pPr>
      <w:bookmarkStart w:id="36" w:name="_Toc433095688"/>
      <w:r w:rsidRPr="000B37B5">
        <w:rPr>
          <w:rFonts w:ascii="Times New Roman" w:hAnsi="Times New Roman" w:cs="Times New Roman"/>
          <w:sz w:val="28"/>
          <w:szCs w:val="28"/>
        </w:rPr>
        <w:t>5.4. Prioritní osa 4 – Technická pomoc</w:t>
      </w:r>
      <w:bookmarkEnd w:id="36"/>
    </w:p>
    <w:p w14:paraId="6D3B4335" w14:textId="76D58445" w:rsidR="00113401" w:rsidRDefault="000B37B5" w:rsidP="000B37B5">
      <w:r w:rsidRPr="00FB0AFD">
        <w:t>Tato</w:t>
      </w:r>
      <w:r>
        <w:t xml:space="preserve"> </w:t>
      </w:r>
      <w:r w:rsidRPr="00FB0AFD">
        <w:t>PO</w:t>
      </w:r>
      <w:r>
        <w:t xml:space="preserve"> </w:t>
      </w:r>
      <w:r w:rsidRPr="00FB0AFD">
        <w:t>je</w:t>
      </w:r>
      <w:r>
        <w:t xml:space="preserve"> </w:t>
      </w:r>
      <w:r w:rsidRPr="00FB0AFD">
        <w:t>zaměřena</w:t>
      </w:r>
      <w:r>
        <w:t xml:space="preserve"> </w:t>
      </w:r>
      <w:r w:rsidRPr="00FB0AFD">
        <w:t>na</w:t>
      </w:r>
      <w:r>
        <w:t xml:space="preserve"> </w:t>
      </w:r>
      <w:r w:rsidRPr="00110A4F">
        <w:t xml:space="preserve">čerpání </w:t>
      </w:r>
      <w:r>
        <w:t>finančních prostředků z </w:t>
      </w:r>
      <w:r w:rsidR="0089683B">
        <w:t>TP</w:t>
      </w:r>
      <w:r>
        <w:t xml:space="preserve"> </w:t>
      </w:r>
      <w:r w:rsidRPr="00110A4F">
        <w:t>v soulad</w:t>
      </w:r>
      <w:r w:rsidRPr="00B87764">
        <w:t xml:space="preserve">u s právními předpisy EU a ČR. </w:t>
      </w:r>
      <w:r w:rsidR="0089683B">
        <w:t>TP</w:t>
      </w:r>
      <w:r w:rsidRPr="00110A4F">
        <w:t xml:space="preserve"> zajišťuje podporu potřebnou k ř</w:t>
      </w:r>
      <w:r w:rsidRPr="00B87764">
        <w:t xml:space="preserve">ádné realizaci OP VVV. Cílem </w:t>
      </w:r>
      <w:r w:rsidR="00EA0BB5">
        <w:t>je zajistit prostředí a </w:t>
      </w:r>
      <w:r w:rsidRPr="00110A4F">
        <w:t>podmínky pro zabezpečení řádné implementace, řízení, monitorování a kontroly OP VVV.</w:t>
      </w:r>
      <w:r w:rsidR="00A11B74">
        <w:t xml:space="preserve"> V roce 2015 bude pro tuto PO vyhlášena výzva.</w:t>
      </w:r>
    </w:p>
    <w:p w14:paraId="0DE3493D" w14:textId="7E02B8D4" w:rsidR="000B37B5" w:rsidRPr="00FB0AFD" w:rsidRDefault="000B37B5" w:rsidP="000B37B5">
      <w:r w:rsidRPr="006E73D9">
        <w:rPr>
          <w:u w:val="single"/>
        </w:rPr>
        <w:t xml:space="preserve">Cílové skupiny pro </w:t>
      </w:r>
      <w:r w:rsidR="00812686" w:rsidRPr="006E73D9">
        <w:rPr>
          <w:u w:val="single"/>
        </w:rPr>
        <w:t xml:space="preserve">tuto PO </w:t>
      </w:r>
      <w:r w:rsidRPr="006E73D9">
        <w:rPr>
          <w:u w:val="single"/>
        </w:rPr>
        <w:t>byly definovány takto:</w:t>
      </w:r>
      <w:r w:rsidRPr="00812686">
        <w:t xml:space="preserve"> </w:t>
      </w:r>
      <w:r w:rsidR="00A11B74">
        <w:t xml:space="preserve">Řídicí orgán OP VVV, </w:t>
      </w:r>
      <w:r>
        <w:t xml:space="preserve">členové </w:t>
      </w:r>
      <w:r w:rsidR="0089683B">
        <w:t>monitorovacího výboru</w:t>
      </w:r>
      <w:r w:rsidR="00833C28">
        <w:t xml:space="preserve"> (dále jen ,,MV“)</w:t>
      </w:r>
      <w:r>
        <w:t xml:space="preserve"> a členové pracovních </w:t>
      </w:r>
      <w:r w:rsidR="00A11B74">
        <w:t>platforem</w:t>
      </w:r>
      <w:r>
        <w:t xml:space="preserve"> OP VVV</w:t>
      </w:r>
      <w:r w:rsidR="00A11B74">
        <w:t>, žadatelé</w:t>
      </w:r>
      <w:r w:rsidR="00334E87">
        <w:t xml:space="preserve"> a </w:t>
      </w:r>
      <w:r>
        <w:t xml:space="preserve">příjemci, </w:t>
      </w:r>
      <w:r w:rsidR="00A11B74">
        <w:t>odborná veřejnost.</w:t>
      </w:r>
    </w:p>
    <w:p w14:paraId="637D5B83" w14:textId="77777777" w:rsidR="0069297E" w:rsidRDefault="0069297E" w:rsidP="004B0F1E"/>
    <w:p w14:paraId="5B2C8CD3" w14:textId="77777777" w:rsidR="001843AA" w:rsidRDefault="001843AA">
      <w:pPr>
        <w:spacing w:after="200" w:line="276" w:lineRule="auto"/>
        <w:jc w:val="left"/>
        <w:rPr>
          <w:b/>
          <w:bCs/>
          <w:color w:val="31849B" w:themeColor="accent5" w:themeShade="BF"/>
          <w:sz w:val="32"/>
          <w:szCs w:val="32"/>
        </w:rPr>
      </w:pPr>
      <w:r>
        <w:rPr>
          <w:sz w:val="32"/>
          <w:szCs w:val="32"/>
        </w:rPr>
        <w:br w:type="page"/>
      </w:r>
    </w:p>
    <w:p w14:paraId="57236B7E" w14:textId="77777777" w:rsidR="00732DD5" w:rsidRPr="009357A5" w:rsidRDefault="005C68C2" w:rsidP="005D4E78">
      <w:pPr>
        <w:pStyle w:val="Nadpis1"/>
        <w:rPr>
          <w:rFonts w:cs="Times New Roman"/>
          <w:sz w:val="32"/>
          <w:szCs w:val="32"/>
        </w:rPr>
      </w:pPr>
      <w:bookmarkStart w:id="37" w:name="_Toc433095689"/>
      <w:r w:rsidRPr="009357A5">
        <w:rPr>
          <w:rFonts w:cs="Times New Roman"/>
          <w:sz w:val="32"/>
          <w:szCs w:val="32"/>
        </w:rPr>
        <w:lastRenderedPageBreak/>
        <w:t>6</w:t>
      </w:r>
      <w:r w:rsidR="005D4E78" w:rsidRPr="009357A5">
        <w:rPr>
          <w:rFonts w:cs="Times New Roman"/>
          <w:sz w:val="32"/>
          <w:szCs w:val="32"/>
        </w:rPr>
        <w:t>.</w:t>
      </w:r>
      <w:r w:rsidR="007808B3">
        <w:rPr>
          <w:rFonts w:cs="Times New Roman"/>
          <w:sz w:val="32"/>
          <w:szCs w:val="32"/>
        </w:rPr>
        <w:t xml:space="preserve"> </w:t>
      </w:r>
      <w:r w:rsidR="00732DD5" w:rsidRPr="009357A5">
        <w:rPr>
          <w:rFonts w:cs="Times New Roman"/>
          <w:sz w:val="32"/>
          <w:szCs w:val="32"/>
        </w:rPr>
        <w:t>Popis</w:t>
      </w:r>
      <w:r w:rsidR="007808B3">
        <w:rPr>
          <w:rFonts w:cs="Times New Roman"/>
          <w:sz w:val="32"/>
          <w:szCs w:val="32"/>
        </w:rPr>
        <w:t xml:space="preserve"> </w:t>
      </w:r>
      <w:r w:rsidR="00732DD5" w:rsidRPr="009357A5">
        <w:rPr>
          <w:rFonts w:cs="Times New Roman"/>
          <w:sz w:val="32"/>
          <w:szCs w:val="32"/>
        </w:rPr>
        <w:t>komunikačních</w:t>
      </w:r>
      <w:r w:rsidR="007808B3">
        <w:rPr>
          <w:rFonts w:cs="Times New Roman"/>
          <w:sz w:val="32"/>
          <w:szCs w:val="32"/>
        </w:rPr>
        <w:t xml:space="preserve"> </w:t>
      </w:r>
      <w:r w:rsidR="00732DD5" w:rsidRPr="009357A5">
        <w:rPr>
          <w:rFonts w:cs="Times New Roman"/>
          <w:sz w:val="32"/>
          <w:szCs w:val="32"/>
        </w:rPr>
        <w:t>aktivit</w:t>
      </w:r>
      <w:r w:rsidR="007808B3">
        <w:rPr>
          <w:rFonts w:cs="Times New Roman"/>
          <w:sz w:val="32"/>
          <w:szCs w:val="32"/>
        </w:rPr>
        <w:t xml:space="preserve"> </w:t>
      </w:r>
      <w:r w:rsidR="00732DD5" w:rsidRPr="009357A5">
        <w:rPr>
          <w:rFonts w:cs="Times New Roman"/>
          <w:sz w:val="32"/>
          <w:szCs w:val="32"/>
        </w:rPr>
        <w:t>a</w:t>
      </w:r>
      <w:r w:rsidR="007808B3">
        <w:rPr>
          <w:rFonts w:cs="Times New Roman"/>
          <w:sz w:val="32"/>
          <w:szCs w:val="32"/>
        </w:rPr>
        <w:t xml:space="preserve"> </w:t>
      </w:r>
      <w:r w:rsidR="00732DD5" w:rsidRPr="009357A5">
        <w:rPr>
          <w:rFonts w:cs="Times New Roman"/>
          <w:sz w:val="32"/>
          <w:szCs w:val="32"/>
        </w:rPr>
        <w:t>jejich</w:t>
      </w:r>
      <w:r w:rsidR="007808B3">
        <w:rPr>
          <w:rFonts w:cs="Times New Roman"/>
          <w:sz w:val="32"/>
          <w:szCs w:val="32"/>
        </w:rPr>
        <w:t xml:space="preserve"> </w:t>
      </w:r>
      <w:r w:rsidR="00732DD5" w:rsidRPr="009357A5">
        <w:rPr>
          <w:rFonts w:cs="Times New Roman"/>
          <w:sz w:val="32"/>
          <w:szCs w:val="32"/>
        </w:rPr>
        <w:t>návaznost</w:t>
      </w:r>
      <w:r w:rsidR="007808B3">
        <w:rPr>
          <w:rFonts w:cs="Times New Roman"/>
          <w:sz w:val="32"/>
          <w:szCs w:val="32"/>
        </w:rPr>
        <w:t xml:space="preserve"> </w:t>
      </w:r>
      <w:r w:rsidR="00732DD5" w:rsidRPr="009357A5">
        <w:rPr>
          <w:rFonts w:cs="Times New Roman"/>
          <w:sz w:val="32"/>
          <w:szCs w:val="32"/>
        </w:rPr>
        <w:t>na</w:t>
      </w:r>
      <w:r w:rsidR="007808B3">
        <w:rPr>
          <w:rFonts w:cs="Times New Roman"/>
          <w:sz w:val="32"/>
          <w:szCs w:val="32"/>
        </w:rPr>
        <w:t xml:space="preserve"> </w:t>
      </w:r>
      <w:r w:rsidR="00732DD5" w:rsidRPr="009357A5">
        <w:rPr>
          <w:rFonts w:cs="Times New Roman"/>
          <w:sz w:val="32"/>
          <w:szCs w:val="32"/>
        </w:rPr>
        <w:t>cílové</w:t>
      </w:r>
      <w:r w:rsidR="007808B3">
        <w:rPr>
          <w:rFonts w:cs="Times New Roman"/>
          <w:sz w:val="32"/>
          <w:szCs w:val="32"/>
        </w:rPr>
        <w:t xml:space="preserve"> </w:t>
      </w:r>
      <w:r w:rsidR="00732DD5" w:rsidRPr="009357A5">
        <w:rPr>
          <w:rFonts w:cs="Times New Roman"/>
          <w:sz w:val="32"/>
          <w:szCs w:val="32"/>
        </w:rPr>
        <w:t>skupiny</w:t>
      </w:r>
      <w:bookmarkEnd w:id="28"/>
      <w:bookmarkEnd w:id="37"/>
    </w:p>
    <w:p w14:paraId="04DFAFBF" w14:textId="77777777" w:rsidR="00AB0547" w:rsidRPr="00FB0AFD" w:rsidRDefault="00AB0547" w:rsidP="00AB0547">
      <w:r w:rsidRPr="00FB0AFD">
        <w:t>Navržené</w:t>
      </w:r>
      <w:r w:rsidR="007808B3">
        <w:t xml:space="preserve"> </w:t>
      </w:r>
      <w:r w:rsidRPr="00FB0AFD">
        <w:t>komunikační</w:t>
      </w:r>
      <w:r w:rsidR="007808B3">
        <w:t xml:space="preserve"> </w:t>
      </w:r>
      <w:r w:rsidRPr="00FB0AFD">
        <w:t>nástroje</w:t>
      </w:r>
      <w:r w:rsidR="007808B3">
        <w:t xml:space="preserve"> </w:t>
      </w:r>
      <w:r w:rsidRPr="00FB0AFD">
        <w:t>vycházejí</w:t>
      </w:r>
      <w:r w:rsidR="007808B3">
        <w:t xml:space="preserve"> </w:t>
      </w:r>
      <w:r w:rsidRPr="00FB0AFD">
        <w:t>jak</w:t>
      </w:r>
      <w:r w:rsidR="007808B3">
        <w:t xml:space="preserve"> </w:t>
      </w:r>
      <w:r w:rsidRPr="00FB0AFD">
        <w:t>z</w:t>
      </w:r>
      <w:r w:rsidR="007808B3">
        <w:t xml:space="preserve"> </w:t>
      </w:r>
      <w:r w:rsidRPr="00FB0AFD">
        <w:t>praktických</w:t>
      </w:r>
      <w:r w:rsidR="007808B3">
        <w:t xml:space="preserve"> </w:t>
      </w:r>
      <w:r w:rsidRPr="00FB0AFD">
        <w:t>zkušeností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osvědčených</w:t>
      </w:r>
      <w:r w:rsidR="007808B3">
        <w:t xml:space="preserve"> </w:t>
      </w:r>
      <w:r w:rsidRPr="00FB0AFD">
        <w:t>aktivit</w:t>
      </w:r>
      <w:r w:rsidR="007808B3">
        <w:t xml:space="preserve"> </w:t>
      </w:r>
      <w:r w:rsidRPr="00FB0AFD">
        <w:br/>
        <w:t>OP</w:t>
      </w:r>
      <w:r w:rsidR="007808B3">
        <w:t xml:space="preserve"> </w:t>
      </w:r>
      <w:r w:rsidRPr="00FB0AFD">
        <w:t>VK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OP</w:t>
      </w:r>
      <w:r w:rsidR="007808B3">
        <w:t xml:space="preserve"> </w:t>
      </w:r>
      <w:r w:rsidRPr="00FB0AFD">
        <w:t>VaVpI</w:t>
      </w:r>
      <w:r w:rsidR="00776BAF">
        <w:t>,</w:t>
      </w:r>
      <w:r w:rsidR="007808B3">
        <w:t xml:space="preserve"> </w:t>
      </w:r>
      <w:r w:rsidRPr="00FB0AFD">
        <w:t>tak</w:t>
      </w:r>
      <w:r w:rsidR="007808B3">
        <w:t xml:space="preserve"> </w:t>
      </w:r>
      <w:r w:rsidRPr="00FB0AFD">
        <w:t>i</w:t>
      </w:r>
      <w:r w:rsidR="007808B3">
        <w:t xml:space="preserve"> </w:t>
      </w:r>
      <w:r w:rsidRPr="00FB0AFD">
        <w:t>z</w:t>
      </w:r>
      <w:r w:rsidR="007808B3">
        <w:t xml:space="preserve"> </w:t>
      </w:r>
      <w:r w:rsidRPr="00FB0AFD">
        <w:t>cílů</w:t>
      </w:r>
      <w:r w:rsidR="007808B3">
        <w:t xml:space="preserve"> </w:t>
      </w:r>
      <w:r w:rsidRPr="00FB0AFD">
        <w:t>RKoP</w:t>
      </w:r>
      <w:r w:rsidR="007808B3">
        <w:t xml:space="preserve"> </w:t>
      </w:r>
      <w:r w:rsidRPr="00FB0AFD">
        <w:t>určených</w:t>
      </w:r>
      <w:r w:rsidR="007808B3">
        <w:t xml:space="preserve"> </w:t>
      </w:r>
      <w:r w:rsidRPr="00FB0AFD">
        <w:t>pro</w:t>
      </w:r>
      <w:r w:rsidR="007808B3">
        <w:t xml:space="preserve"> </w:t>
      </w:r>
      <w:r w:rsidRPr="00FB0AFD">
        <w:t>rok</w:t>
      </w:r>
      <w:r w:rsidR="007808B3">
        <w:t xml:space="preserve"> </w:t>
      </w:r>
      <w:r w:rsidRPr="00FB0AFD">
        <w:t>201</w:t>
      </w:r>
      <w:r w:rsidR="000755CE">
        <w:t>6</w:t>
      </w:r>
      <w:r w:rsidRPr="00FB0AFD">
        <w:t>.</w:t>
      </w:r>
      <w:r w:rsidR="007808B3">
        <w:t xml:space="preserve"> </w:t>
      </w:r>
      <w:r w:rsidRPr="00FB0AFD">
        <w:t>Soubor</w:t>
      </w:r>
      <w:r w:rsidR="007808B3">
        <w:t xml:space="preserve"> </w:t>
      </w:r>
      <w:r w:rsidRPr="00FB0AFD">
        <w:t>komunikačních</w:t>
      </w:r>
      <w:r w:rsidR="007808B3">
        <w:t xml:space="preserve"> </w:t>
      </w:r>
      <w:r w:rsidRPr="00FB0AFD">
        <w:t>nástrojů</w:t>
      </w:r>
      <w:r w:rsidR="007808B3">
        <w:t xml:space="preserve"> </w:t>
      </w:r>
      <w:r w:rsidRPr="00FB0AFD">
        <w:t>OP</w:t>
      </w:r>
      <w:r w:rsidR="007808B3">
        <w:t xml:space="preserve"> </w:t>
      </w:r>
      <w:r w:rsidRPr="00FB0AFD">
        <w:t>VVV</w:t>
      </w:r>
      <w:r w:rsidR="007808B3">
        <w:t xml:space="preserve"> </w:t>
      </w:r>
      <w:r w:rsidRPr="00FB0AFD">
        <w:t>představuje</w:t>
      </w:r>
      <w:r w:rsidR="007808B3">
        <w:t xml:space="preserve"> </w:t>
      </w:r>
      <w:r w:rsidRPr="00FB0AFD">
        <w:t>takový</w:t>
      </w:r>
      <w:r w:rsidR="007808B3">
        <w:t xml:space="preserve"> </w:t>
      </w:r>
      <w:r w:rsidRPr="00FB0AFD">
        <w:t>komunikační</w:t>
      </w:r>
      <w:r w:rsidR="007808B3">
        <w:t xml:space="preserve"> </w:t>
      </w:r>
      <w:r w:rsidRPr="00FB0AFD">
        <w:t>mix,</w:t>
      </w:r>
      <w:r w:rsidR="007808B3">
        <w:t xml:space="preserve"> </w:t>
      </w:r>
      <w:r w:rsidRPr="00FB0AFD">
        <w:t>který</w:t>
      </w:r>
      <w:r w:rsidR="007808B3">
        <w:t xml:space="preserve"> </w:t>
      </w:r>
      <w:r w:rsidR="00D95DA6">
        <w:t>má zajistit</w:t>
      </w:r>
      <w:r w:rsidR="007808B3">
        <w:t xml:space="preserve"> </w:t>
      </w:r>
      <w:r w:rsidRPr="00FB0AFD">
        <w:t>odpovídající</w:t>
      </w:r>
      <w:r w:rsidR="007808B3">
        <w:t xml:space="preserve"> </w:t>
      </w:r>
      <w:r w:rsidRPr="00FB0AFD">
        <w:t>informovanost</w:t>
      </w:r>
      <w:r w:rsidR="007808B3">
        <w:t xml:space="preserve"> </w:t>
      </w:r>
      <w:r w:rsidRPr="00FB0AFD">
        <w:t>klíčových</w:t>
      </w:r>
      <w:r w:rsidR="007808B3">
        <w:t xml:space="preserve"> </w:t>
      </w:r>
      <w:r w:rsidRPr="00FB0AFD">
        <w:t>cílových</w:t>
      </w:r>
      <w:r w:rsidR="007808B3">
        <w:t xml:space="preserve"> </w:t>
      </w:r>
      <w:r w:rsidRPr="00FB0AFD">
        <w:t>skupin.</w:t>
      </w:r>
      <w:r w:rsidR="007808B3">
        <w:t xml:space="preserve"> </w:t>
      </w:r>
      <w:r w:rsidRPr="00FB0AFD">
        <w:t>Níže</w:t>
      </w:r>
      <w:r w:rsidR="007808B3">
        <w:t xml:space="preserve"> </w:t>
      </w:r>
      <w:r w:rsidRPr="00FB0AFD">
        <w:t>uvedené</w:t>
      </w:r>
      <w:r w:rsidR="007808B3">
        <w:t xml:space="preserve"> </w:t>
      </w:r>
      <w:r w:rsidRPr="00FB0AFD">
        <w:t>nástroje</w:t>
      </w:r>
      <w:r w:rsidR="007808B3">
        <w:t xml:space="preserve"> </w:t>
      </w:r>
      <w:r w:rsidRPr="00FB0AFD">
        <w:t>byly</w:t>
      </w:r>
      <w:r w:rsidR="007808B3">
        <w:t xml:space="preserve"> </w:t>
      </w:r>
      <w:r w:rsidRPr="00FB0AFD">
        <w:t>navrženy</w:t>
      </w:r>
      <w:r w:rsidR="007808B3">
        <w:t xml:space="preserve"> </w:t>
      </w:r>
      <w:r w:rsidRPr="00FB0AFD">
        <w:t>na</w:t>
      </w:r>
      <w:r w:rsidR="007808B3">
        <w:t xml:space="preserve"> </w:t>
      </w:r>
      <w:r w:rsidRPr="00FB0AFD">
        <w:t>základě</w:t>
      </w:r>
      <w:r w:rsidR="007808B3">
        <w:t xml:space="preserve"> </w:t>
      </w:r>
      <w:r w:rsidRPr="00FB0AFD">
        <w:t>analýzy</w:t>
      </w:r>
      <w:r w:rsidR="007808B3">
        <w:t xml:space="preserve"> </w:t>
      </w:r>
      <w:r w:rsidR="00B11E12">
        <w:t xml:space="preserve">absorpční kapacity OP VVV, obsahující </w:t>
      </w:r>
      <w:r w:rsidR="008B4783">
        <w:t>rovněž</w:t>
      </w:r>
      <w:r w:rsidR="00B11E12">
        <w:t xml:space="preserve"> analýzu </w:t>
      </w:r>
      <w:r w:rsidRPr="00FB0AFD">
        <w:t>potřeb</w:t>
      </w:r>
      <w:r w:rsidR="007808B3">
        <w:t xml:space="preserve"> </w:t>
      </w:r>
      <w:r w:rsidRPr="00FB0AFD">
        <w:t>těchto</w:t>
      </w:r>
      <w:r w:rsidR="007808B3">
        <w:t xml:space="preserve"> </w:t>
      </w:r>
      <w:r w:rsidRPr="00FB0AFD">
        <w:t>skupin.</w:t>
      </w:r>
    </w:p>
    <w:p w14:paraId="1465E63D" w14:textId="77777777" w:rsidR="00233760" w:rsidRDefault="00251705" w:rsidP="000E14C8">
      <w:r w:rsidRPr="00FB0AFD">
        <w:t>První</w:t>
      </w:r>
      <w:r w:rsidR="007808B3">
        <w:t xml:space="preserve"> </w:t>
      </w:r>
      <w:r w:rsidRPr="00FB0AFD">
        <w:t>polovina</w:t>
      </w:r>
      <w:r w:rsidR="007808B3">
        <w:t xml:space="preserve"> </w:t>
      </w:r>
      <w:r w:rsidRPr="00FB0AFD">
        <w:t>roku</w:t>
      </w:r>
      <w:r w:rsidR="007808B3">
        <w:t xml:space="preserve"> </w:t>
      </w:r>
      <w:r w:rsidRPr="00FB0AFD">
        <w:t>201</w:t>
      </w:r>
      <w:r w:rsidR="000755CE">
        <w:t>6</w:t>
      </w:r>
      <w:r w:rsidR="007808B3">
        <w:t xml:space="preserve"> </w:t>
      </w:r>
      <w:r w:rsidR="00892435">
        <w:t>bude</w:t>
      </w:r>
      <w:r w:rsidR="007808B3">
        <w:t xml:space="preserve"> </w:t>
      </w:r>
      <w:r w:rsidRPr="00FB0AFD">
        <w:t>zacílena</w:t>
      </w:r>
      <w:r w:rsidR="007808B3">
        <w:t xml:space="preserve"> </w:t>
      </w:r>
      <w:r w:rsidRPr="00FB0AFD">
        <w:t>na</w:t>
      </w:r>
      <w:r w:rsidR="003064A4">
        <w:t xml:space="preserve"> dosažení realizace komunikačních nástrojů formou veřejných soutěží. </w:t>
      </w:r>
      <w:r w:rsidR="00233760">
        <w:t>Realizace se týká nového responzivního webového portálu, který bud</w:t>
      </w:r>
      <w:r w:rsidR="00C9576F">
        <w:t xml:space="preserve">e sloužit, </w:t>
      </w:r>
      <w:r w:rsidR="00FB69C6">
        <w:t>jako hlavní on-</w:t>
      </w:r>
      <w:r w:rsidR="00233760">
        <w:t xml:space="preserve">line komunikace s odbornou i širokou veřejností včetně médií. Další realizace je zaměřena na podporu přímé komunikace prostřednictvím mediální kampaně, </w:t>
      </w:r>
      <w:r w:rsidR="001843AA">
        <w:t>účast</w:t>
      </w:r>
      <w:r w:rsidR="00233760">
        <w:t xml:space="preserve"> na eventových akcích, organizace seminářů, konferencí a také publicitní aktivity včetně propagačních předmětů. </w:t>
      </w:r>
      <w:r w:rsidR="001843AA">
        <w:t>V neposlední řadě bude ŘO OP </w:t>
      </w:r>
      <w:r w:rsidR="00C9576F">
        <w:t>VVV participovat na komunikačních akcích organizované NOK-MMR.</w:t>
      </w:r>
    </w:p>
    <w:p w14:paraId="243E8050" w14:textId="77777777" w:rsidR="00251705" w:rsidRDefault="006104C6" w:rsidP="000E14C8">
      <w:r>
        <w:t xml:space="preserve">Po celý rok 2016 bude </w:t>
      </w:r>
      <w:r w:rsidR="00864F56">
        <w:t xml:space="preserve">ŘO </w:t>
      </w:r>
      <w:r w:rsidR="00251705" w:rsidRPr="00FB0AFD">
        <w:t>OP</w:t>
      </w:r>
      <w:r w:rsidR="007808B3">
        <w:t xml:space="preserve"> </w:t>
      </w:r>
      <w:r w:rsidR="00251705" w:rsidRPr="00FB0AFD">
        <w:t>VVV</w:t>
      </w:r>
      <w:r w:rsidR="00233760">
        <w:t xml:space="preserve"> i </w:t>
      </w:r>
      <w:r w:rsidR="00864F56">
        <w:t>nadále klást důraz n</w:t>
      </w:r>
      <w:r w:rsidR="00251705" w:rsidRPr="00FB0AFD">
        <w:t>a</w:t>
      </w:r>
      <w:r w:rsidR="007808B3">
        <w:t xml:space="preserve"> </w:t>
      </w:r>
      <w:r w:rsidR="00251705" w:rsidRPr="00FB0AFD">
        <w:t>edukaci</w:t>
      </w:r>
      <w:r>
        <w:t xml:space="preserve"> a posílení informací k </w:t>
      </w:r>
      <w:r w:rsidR="00251705" w:rsidRPr="00FB0AFD">
        <w:t>odborné</w:t>
      </w:r>
      <w:r w:rsidR="007808B3">
        <w:t xml:space="preserve"> </w:t>
      </w:r>
      <w:r w:rsidR="00251705" w:rsidRPr="00FB0AFD">
        <w:t>veřejnosti</w:t>
      </w:r>
      <w:r w:rsidR="007808B3">
        <w:t xml:space="preserve"> </w:t>
      </w:r>
      <w:r w:rsidR="00251705" w:rsidRPr="00FB0AFD">
        <w:t>a</w:t>
      </w:r>
      <w:r w:rsidR="001843AA">
        <w:t> </w:t>
      </w:r>
      <w:r w:rsidR="00251705" w:rsidRPr="00FB0AFD">
        <w:t>implementační</w:t>
      </w:r>
      <w:r w:rsidR="007808B3">
        <w:t xml:space="preserve"> </w:t>
      </w:r>
      <w:r w:rsidR="001843AA">
        <w:t>struktuře</w:t>
      </w:r>
      <w:r w:rsidR="00251705" w:rsidRPr="00FB0AFD">
        <w:t>.</w:t>
      </w:r>
      <w:r w:rsidR="007808B3">
        <w:t xml:space="preserve"> </w:t>
      </w:r>
      <w:r w:rsidR="008C79CE">
        <w:t>Důraz bude také kladen na zvyšování povědomí</w:t>
      </w:r>
      <w:r w:rsidR="005D4E66">
        <w:t xml:space="preserve"> o nových a probíhajících</w:t>
      </w:r>
      <w:r w:rsidR="008C79CE">
        <w:t xml:space="preserve"> výzvách</w:t>
      </w:r>
      <w:r w:rsidR="005D4E66">
        <w:t xml:space="preserve">. </w:t>
      </w:r>
      <w:r w:rsidR="00864F56">
        <w:t>Primárně</w:t>
      </w:r>
      <w:r w:rsidR="007808B3">
        <w:t xml:space="preserve"> </w:t>
      </w:r>
      <w:r w:rsidR="000572B5">
        <w:t>budou realizovány</w:t>
      </w:r>
      <w:r w:rsidR="007808B3">
        <w:t xml:space="preserve"> </w:t>
      </w:r>
      <w:r w:rsidR="00251705" w:rsidRPr="00FB0AFD">
        <w:t>semináře</w:t>
      </w:r>
      <w:r w:rsidR="007808B3">
        <w:t xml:space="preserve"> </w:t>
      </w:r>
      <w:r w:rsidR="00251705" w:rsidRPr="00FB0AFD">
        <w:t>napříč</w:t>
      </w:r>
      <w:r w:rsidR="007808B3">
        <w:t xml:space="preserve"> </w:t>
      </w:r>
      <w:r w:rsidR="00251705" w:rsidRPr="00FB0AFD">
        <w:t>prioritními</w:t>
      </w:r>
      <w:r w:rsidR="007808B3">
        <w:t xml:space="preserve"> </w:t>
      </w:r>
      <w:r w:rsidR="00251705" w:rsidRPr="00FB0AFD">
        <w:t>osami</w:t>
      </w:r>
      <w:r w:rsidR="007808B3">
        <w:t xml:space="preserve"> </w:t>
      </w:r>
      <w:r w:rsidR="00251705" w:rsidRPr="00FB0AFD">
        <w:t>1,</w:t>
      </w:r>
      <w:r w:rsidR="007808B3">
        <w:t xml:space="preserve"> </w:t>
      </w:r>
      <w:r w:rsidR="00251705" w:rsidRPr="00FB0AFD">
        <w:t>2</w:t>
      </w:r>
      <w:r w:rsidR="007808B3">
        <w:t xml:space="preserve"> </w:t>
      </w:r>
      <w:r w:rsidR="00251705" w:rsidRPr="00FB0AFD">
        <w:t>a</w:t>
      </w:r>
      <w:r w:rsidR="007808B3">
        <w:t xml:space="preserve"> </w:t>
      </w:r>
      <w:r w:rsidR="00251705" w:rsidRPr="00FB0AFD">
        <w:t>3</w:t>
      </w:r>
      <w:r w:rsidR="007808B3">
        <w:t xml:space="preserve"> </w:t>
      </w:r>
      <w:r w:rsidR="00251705" w:rsidRPr="00FB0AFD">
        <w:t>OP</w:t>
      </w:r>
      <w:r w:rsidR="007808B3">
        <w:t xml:space="preserve"> </w:t>
      </w:r>
      <w:r w:rsidR="00251705" w:rsidRPr="00FB0AFD">
        <w:t>VVV</w:t>
      </w:r>
      <w:r w:rsidR="007808B3">
        <w:t xml:space="preserve"> </w:t>
      </w:r>
      <w:r w:rsidR="00251705" w:rsidRPr="00FB0AFD">
        <w:t>pro</w:t>
      </w:r>
      <w:r w:rsidR="007808B3">
        <w:t xml:space="preserve"> </w:t>
      </w:r>
      <w:r w:rsidR="00251705" w:rsidRPr="00FB0AFD">
        <w:t>potenci</w:t>
      </w:r>
      <w:r w:rsidR="00D95DA6">
        <w:t>on</w:t>
      </w:r>
      <w:r w:rsidR="00251705" w:rsidRPr="00FB0AFD">
        <w:t>ální</w:t>
      </w:r>
      <w:r w:rsidR="007808B3">
        <w:t xml:space="preserve"> </w:t>
      </w:r>
      <w:r w:rsidR="00251705" w:rsidRPr="00FB0AFD">
        <w:t>žadatele</w:t>
      </w:r>
      <w:r w:rsidR="000572B5">
        <w:t xml:space="preserve">, </w:t>
      </w:r>
      <w:r w:rsidR="00251705" w:rsidRPr="00FB0AFD">
        <w:t>žadatele</w:t>
      </w:r>
      <w:r w:rsidR="00864F56">
        <w:t xml:space="preserve"> a příjemce a to zejména v ná</w:t>
      </w:r>
      <w:r w:rsidR="000572B5">
        <w:t>vaznosti na vyhlašované výzvy a </w:t>
      </w:r>
      <w:r w:rsidR="00864F56">
        <w:t>administraci projektů OP VVV.</w:t>
      </w:r>
      <w:r w:rsidR="00B01EEA">
        <w:t xml:space="preserve"> </w:t>
      </w:r>
      <w:r w:rsidR="00742E14" w:rsidRPr="00FB0AFD">
        <w:t>Komunikační</w:t>
      </w:r>
      <w:r w:rsidR="00742E14">
        <w:t xml:space="preserve"> </w:t>
      </w:r>
      <w:r w:rsidR="00742E14" w:rsidRPr="00FB0AFD">
        <w:t>nástroje</w:t>
      </w:r>
      <w:r w:rsidR="00742E14">
        <w:t xml:space="preserve"> </w:t>
      </w:r>
      <w:r w:rsidR="00742E14" w:rsidRPr="00FB0AFD">
        <w:t>jsou</w:t>
      </w:r>
      <w:r w:rsidR="00742E14">
        <w:t xml:space="preserve"> </w:t>
      </w:r>
      <w:r w:rsidR="00742E14" w:rsidRPr="00FB0AFD">
        <w:t>sestaveny</w:t>
      </w:r>
      <w:r w:rsidR="00742E14">
        <w:t xml:space="preserve"> s ohledem </w:t>
      </w:r>
      <w:r w:rsidR="00742E14" w:rsidRPr="00FB0AFD">
        <w:t>na</w:t>
      </w:r>
      <w:r w:rsidR="00742E14">
        <w:t xml:space="preserve"> </w:t>
      </w:r>
      <w:r w:rsidR="00742E14" w:rsidRPr="00FB0AFD">
        <w:t>harmonogram</w:t>
      </w:r>
      <w:r w:rsidR="00742E14">
        <w:t xml:space="preserve"> </w:t>
      </w:r>
      <w:r w:rsidR="00742E14" w:rsidRPr="00FB0AFD">
        <w:t>výzev</w:t>
      </w:r>
      <w:r w:rsidR="00742E14">
        <w:t xml:space="preserve"> </w:t>
      </w:r>
      <w:r w:rsidR="00742E14" w:rsidRPr="00FB0AFD">
        <w:t>v</w:t>
      </w:r>
      <w:r w:rsidR="00742E14">
        <w:t xml:space="preserve"> </w:t>
      </w:r>
      <w:r w:rsidR="00742E14" w:rsidRPr="00FB0AFD">
        <w:t>roce</w:t>
      </w:r>
      <w:r w:rsidR="00742E14">
        <w:t xml:space="preserve"> 2016 </w:t>
      </w:r>
      <w:r w:rsidR="00742E14" w:rsidRPr="00FB0AFD">
        <w:t>a</w:t>
      </w:r>
      <w:r w:rsidR="00742E14">
        <w:t xml:space="preserve"> jsou </w:t>
      </w:r>
      <w:r w:rsidR="00742E14" w:rsidRPr="00FB0AFD">
        <w:t>zacíleny</w:t>
      </w:r>
      <w:r w:rsidR="00742E14">
        <w:t xml:space="preserve"> </w:t>
      </w:r>
      <w:r w:rsidR="00742E14" w:rsidRPr="00FB0AFD">
        <w:t>na</w:t>
      </w:r>
      <w:r w:rsidR="00742E14">
        <w:t xml:space="preserve"> s</w:t>
      </w:r>
      <w:r w:rsidR="00742E14" w:rsidRPr="00FB0AFD">
        <w:t>amotné</w:t>
      </w:r>
      <w:r w:rsidR="00742E14">
        <w:t xml:space="preserve"> </w:t>
      </w:r>
      <w:r w:rsidR="00742E14" w:rsidRPr="00FB0AFD">
        <w:t>vyhlášení</w:t>
      </w:r>
      <w:r w:rsidR="00742E14">
        <w:t xml:space="preserve"> </w:t>
      </w:r>
      <w:r w:rsidR="00742E14" w:rsidRPr="00FB0AFD">
        <w:t>výzev</w:t>
      </w:r>
      <w:r w:rsidR="00742E14">
        <w:t xml:space="preserve"> </w:t>
      </w:r>
      <w:r w:rsidR="00742E14" w:rsidRPr="00FB0AFD">
        <w:t>včetně</w:t>
      </w:r>
      <w:r w:rsidR="00742E14">
        <w:t xml:space="preserve"> </w:t>
      </w:r>
      <w:r w:rsidR="00742E14" w:rsidRPr="00FB0AFD">
        <w:t>zohlednění</w:t>
      </w:r>
      <w:r w:rsidR="00742E14">
        <w:t xml:space="preserve"> </w:t>
      </w:r>
      <w:r w:rsidR="00742E14" w:rsidRPr="00FB0AFD">
        <w:t>potřeb</w:t>
      </w:r>
      <w:r w:rsidR="00742E14">
        <w:t xml:space="preserve"> </w:t>
      </w:r>
      <w:r w:rsidR="00742E14" w:rsidRPr="00FB0AFD">
        <w:t>přímé</w:t>
      </w:r>
      <w:r w:rsidR="00742E14">
        <w:t xml:space="preserve"> </w:t>
      </w:r>
      <w:r w:rsidR="00742E14" w:rsidRPr="00FB0AFD">
        <w:t>komunikace</w:t>
      </w:r>
      <w:r w:rsidR="00742E14">
        <w:t xml:space="preserve"> </w:t>
      </w:r>
      <w:r w:rsidR="00742E14" w:rsidRPr="00FB0AFD">
        <w:t>s</w:t>
      </w:r>
      <w:r w:rsidR="00742E14">
        <w:t xml:space="preserve"> </w:t>
      </w:r>
      <w:r w:rsidR="00742E14" w:rsidRPr="00FB0AFD">
        <w:t>potencionálními</w:t>
      </w:r>
      <w:r w:rsidR="00742E14">
        <w:t xml:space="preserve"> žadateli, žadateli a příjemci. </w:t>
      </w:r>
      <w:r w:rsidR="00B01EEA">
        <w:t>Dále budou komunikační aktiv</w:t>
      </w:r>
      <w:r w:rsidR="00BC558D">
        <w:t>ity zaměřené na potencionální a </w:t>
      </w:r>
      <w:r w:rsidR="00B01EEA">
        <w:t>konečné uživatelé pomoci, kteří jsou cílovou skupinou pro vyh</w:t>
      </w:r>
      <w:r w:rsidR="00742E14">
        <w:t>lášené výzvy OP VVV v roce 2016.</w:t>
      </w:r>
      <w:r>
        <w:t xml:space="preserve"> Implementační skupina OP VVV bude podporována </w:t>
      </w:r>
      <w:r w:rsidR="00892435">
        <w:t xml:space="preserve">např. </w:t>
      </w:r>
      <w:r>
        <w:t xml:space="preserve">formou </w:t>
      </w:r>
      <w:r w:rsidR="00742E14">
        <w:t>seminářů, výjezdních zasedání a </w:t>
      </w:r>
      <w:r>
        <w:t>ostatních akcí dle aktuálních potřeb implementace.</w:t>
      </w:r>
      <w:r w:rsidR="00B01EEA">
        <w:t xml:space="preserve"> K zacílení primární skupiny budou sloužit hlavní komunikační nástroje – přímá komunikace, eventy, </w:t>
      </w:r>
      <w:r w:rsidR="001843AA">
        <w:t>mediální kampaň,</w:t>
      </w:r>
      <w:r>
        <w:t xml:space="preserve"> </w:t>
      </w:r>
      <w:r w:rsidR="00323C8D">
        <w:t xml:space="preserve">   </w:t>
      </w:r>
      <w:r w:rsidR="001843AA">
        <w:t>on-line komunikace a </w:t>
      </w:r>
      <w:r w:rsidR="00B01EEA">
        <w:t>publikační aktivity.</w:t>
      </w:r>
      <w:r w:rsidR="005D4E66">
        <w:t xml:space="preserve"> Prezentování období 2007-2013 bude probíhat formou informování o ukončování období a prezentace výstupů/produktů z realizovaných projektů.</w:t>
      </w:r>
    </w:p>
    <w:p w14:paraId="0CCD41DA" w14:textId="2E9A9524" w:rsidR="00742E14" w:rsidRDefault="00742E14" w:rsidP="00742E14">
      <w:r w:rsidRPr="00FB0AFD">
        <w:lastRenderedPageBreak/>
        <w:t>Pro</w:t>
      </w:r>
      <w:r>
        <w:t xml:space="preserve"> řízení, kontrolu, monitorování a hodnocení OP VVV </w:t>
      </w:r>
      <w:r w:rsidRPr="00FB0AFD">
        <w:t>je</w:t>
      </w:r>
      <w:r>
        <w:t xml:space="preserve"> mimo jiné </w:t>
      </w:r>
      <w:r w:rsidRPr="00FB0AFD">
        <w:t>naplánována</w:t>
      </w:r>
      <w:r>
        <w:t xml:space="preserve"> </w:t>
      </w:r>
      <w:r w:rsidRPr="00FB0AFD">
        <w:t>Konference</w:t>
      </w:r>
      <w:r>
        <w:t xml:space="preserve"> </w:t>
      </w:r>
      <w:r w:rsidRPr="00FB0AFD">
        <w:t>OP</w:t>
      </w:r>
      <w:r>
        <w:t xml:space="preserve"> </w:t>
      </w:r>
      <w:r w:rsidRPr="00FB0AFD">
        <w:t>VVV</w:t>
      </w:r>
      <w:r>
        <w:t xml:space="preserve"> 2016 </w:t>
      </w:r>
      <w:r w:rsidRPr="00FB0AFD">
        <w:t>a</w:t>
      </w:r>
      <w:r>
        <w:t xml:space="preserve"> </w:t>
      </w:r>
      <w:r w:rsidRPr="00FB0AFD">
        <w:t>zasedání</w:t>
      </w:r>
      <w:r>
        <w:t xml:space="preserve"> </w:t>
      </w:r>
      <w:r w:rsidR="00532D7D">
        <w:t>M</w:t>
      </w:r>
      <w:r>
        <w:t xml:space="preserve">onitorovacích výborů </w:t>
      </w:r>
      <w:r w:rsidRPr="00FB0AFD">
        <w:t>OP</w:t>
      </w:r>
      <w:r>
        <w:t xml:space="preserve"> </w:t>
      </w:r>
      <w:r w:rsidRPr="00FB0AFD">
        <w:t>VVV</w:t>
      </w:r>
      <w:r>
        <w:t>. B</w:t>
      </w:r>
      <w:r w:rsidRPr="00FB0AFD">
        <w:t>udou</w:t>
      </w:r>
      <w:r>
        <w:t xml:space="preserve"> </w:t>
      </w:r>
      <w:r w:rsidRPr="00FB0AFD">
        <w:t>vytvořeny</w:t>
      </w:r>
      <w:r>
        <w:t xml:space="preserve"> </w:t>
      </w:r>
      <w:r w:rsidRPr="00FB0AFD">
        <w:t>podklady</w:t>
      </w:r>
      <w:r>
        <w:t xml:space="preserve"> </w:t>
      </w:r>
      <w:r w:rsidRPr="00FB0AFD">
        <w:t>pro</w:t>
      </w:r>
      <w:r>
        <w:t xml:space="preserve"> </w:t>
      </w:r>
      <w:r w:rsidRPr="00FB0AFD">
        <w:t>žadatele</w:t>
      </w:r>
      <w:r>
        <w:t xml:space="preserve"> a příjemce </w:t>
      </w:r>
      <w:r w:rsidRPr="00FB0AFD">
        <w:t>v</w:t>
      </w:r>
      <w:r>
        <w:t xml:space="preserve"> </w:t>
      </w:r>
      <w:r w:rsidRPr="00FB0AFD">
        <w:t>elektronické</w:t>
      </w:r>
      <w:r>
        <w:t xml:space="preserve"> i </w:t>
      </w:r>
      <w:r w:rsidRPr="00FB0AFD">
        <w:t>tištěné</w:t>
      </w:r>
      <w:r>
        <w:t xml:space="preserve"> </w:t>
      </w:r>
      <w:r w:rsidRPr="00FB0AFD">
        <w:t>formě,</w:t>
      </w:r>
      <w:r>
        <w:t xml:space="preserve"> </w:t>
      </w:r>
      <w:r w:rsidRPr="00FB0AFD">
        <w:t>plán</w:t>
      </w:r>
      <w:r>
        <w:t xml:space="preserve">ováno je </w:t>
      </w:r>
      <w:r w:rsidRPr="00FB0AFD">
        <w:t>vydá</w:t>
      </w:r>
      <w:r w:rsidR="003A1FC8">
        <w:t>vá</w:t>
      </w:r>
      <w:r w:rsidRPr="00FB0AFD">
        <w:t>ní</w:t>
      </w:r>
      <w:r>
        <w:t xml:space="preserve"> </w:t>
      </w:r>
      <w:r w:rsidRPr="00FB0AFD">
        <w:t>newsletteru</w:t>
      </w:r>
      <w:r>
        <w:t xml:space="preserve"> </w:t>
      </w:r>
      <w:r w:rsidRPr="00FB0AFD">
        <w:t>a</w:t>
      </w:r>
      <w:r>
        <w:t xml:space="preserve"> </w:t>
      </w:r>
      <w:r w:rsidRPr="00FB0AFD">
        <w:t>podpor</w:t>
      </w:r>
      <w:r>
        <w:t xml:space="preserve">a </w:t>
      </w:r>
      <w:r w:rsidRPr="00FB0AFD">
        <w:t>on</w:t>
      </w:r>
      <w:r>
        <w:t>-li</w:t>
      </w:r>
      <w:r w:rsidRPr="00FB0AFD">
        <w:t>ne</w:t>
      </w:r>
      <w:r>
        <w:t xml:space="preserve"> </w:t>
      </w:r>
      <w:r w:rsidRPr="00FB0AFD">
        <w:t>komunikace</w:t>
      </w:r>
      <w:r>
        <w:t xml:space="preserve"> </w:t>
      </w:r>
      <w:r w:rsidRPr="00FB0AFD">
        <w:t>přes</w:t>
      </w:r>
      <w:r>
        <w:t xml:space="preserve"> </w:t>
      </w:r>
      <w:r w:rsidRPr="00FB0AFD">
        <w:t>webové</w:t>
      </w:r>
      <w:r>
        <w:t xml:space="preserve"> </w:t>
      </w:r>
      <w:r w:rsidRPr="00FB0AFD">
        <w:t>stránky</w:t>
      </w:r>
      <w:r>
        <w:t xml:space="preserve"> </w:t>
      </w:r>
      <w:r w:rsidRPr="00FB0AFD">
        <w:t>včetně</w:t>
      </w:r>
      <w:r>
        <w:t xml:space="preserve"> </w:t>
      </w:r>
      <w:r w:rsidRPr="00FB0AFD">
        <w:t>sociálních</w:t>
      </w:r>
      <w:r>
        <w:t xml:space="preserve"> </w:t>
      </w:r>
      <w:r w:rsidRPr="00FB0AFD">
        <w:t>sítí.</w:t>
      </w:r>
      <w:r w:rsidR="00023FAD">
        <w:t xml:space="preserve"> </w:t>
      </w:r>
      <w:r w:rsidR="00BC558D">
        <w:t>K e-</w:t>
      </w:r>
      <w:r>
        <w:t xml:space="preserve">mailové </w:t>
      </w:r>
      <w:r w:rsidRPr="00FB0AFD">
        <w:t>komunikaci</w:t>
      </w:r>
      <w:r>
        <w:t xml:space="preserve"> s ŘO  OP VVV je i nadále využívána </w:t>
      </w:r>
      <w:r w:rsidRPr="00FB0AFD">
        <w:t>centrální</w:t>
      </w:r>
      <w:r>
        <w:t xml:space="preserve"> </w:t>
      </w:r>
      <w:r w:rsidRPr="00FB0AFD">
        <w:t>adresa</w:t>
      </w:r>
      <w:r>
        <w:t xml:space="preserve"> </w:t>
      </w:r>
      <w:hyperlink r:id="rId19" w:history="1">
        <w:r w:rsidRPr="00FB0AFD">
          <w:rPr>
            <w:rStyle w:val="Hypertextovodkaz"/>
          </w:rPr>
          <w:t>opvvv@msmt.cz</w:t>
        </w:r>
      </w:hyperlink>
      <w:r w:rsidRPr="00FB0AFD">
        <w:t>.</w:t>
      </w:r>
      <w:r>
        <w:t xml:space="preserve"> </w:t>
      </w:r>
      <w:r w:rsidRPr="00FB0AFD">
        <w:t>Příchozí</w:t>
      </w:r>
      <w:r>
        <w:t xml:space="preserve"> </w:t>
      </w:r>
      <w:r w:rsidRPr="00FB0AFD">
        <w:t>dotazy</w:t>
      </w:r>
      <w:r>
        <w:t xml:space="preserve"> </w:t>
      </w:r>
      <w:r w:rsidRPr="00FB0AFD">
        <w:t>vyřizují</w:t>
      </w:r>
      <w:r>
        <w:t xml:space="preserve"> </w:t>
      </w:r>
      <w:r w:rsidRPr="00FB0AFD">
        <w:t>pracovníci</w:t>
      </w:r>
      <w:r>
        <w:t xml:space="preserve"> </w:t>
      </w:r>
      <w:r w:rsidRPr="00FB0AFD">
        <w:t>implementa</w:t>
      </w:r>
      <w:r>
        <w:t>ční struktury</w:t>
      </w:r>
      <w:r w:rsidRPr="00FB0AFD">
        <w:t>.</w:t>
      </w:r>
      <w:r>
        <w:t xml:space="preserve"> </w:t>
      </w:r>
    </w:p>
    <w:p w14:paraId="3963F1EE" w14:textId="77777777" w:rsidR="00B01EEA" w:rsidRDefault="00B01EEA" w:rsidP="00B01EEA">
      <w:r w:rsidRPr="00FB0AFD">
        <w:t>Sekundárně</w:t>
      </w:r>
      <w:r>
        <w:t xml:space="preserve"> </w:t>
      </w:r>
      <w:r w:rsidRPr="00FB0AFD">
        <w:t>budou</w:t>
      </w:r>
      <w:r>
        <w:t xml:space="preserve"> </w:t>
      </w:r>
      <w:r w:rsidRPr="00FB0AFD">
        <w:t>komunikační</w:t>
      </w:r>
      <w:r>
        <w:t xml:space="preserve"> </w:t>
      </w:r>
      <w:r w:rsidRPr="00FB0AFD">
        <w:t>nástroje</w:t>
      </w:r>
      <w:r>
        <w:t xml:space="preserve"> </w:t>
      </w:r>
      <w:r w:rsidRPr="00FB0AFD">
        <w:t>zaměřeny</w:t>
      </w:r>
      <w:r>
        <w:t xml:space="preserve"> </w:t>
      </w:r>
      <w:r w:rsidRPr="00FB0AFD">
        <w:t>na</w:t>
      </w:r>
      <w:r>
        <w:t xml:space="preserve"> </w:t>
      </w:r>
      <w:r w:rsidRPr="00FB0AFD">
        <w:t>širokou</w:t>
      </w:r>
      <w:r>
        <w:t xml:space="preserve"> </w:t>
      </w:r>
      <w:r w:rsidRPr="00FB0AFD">
        <w:t>veřejnost.</w:t>
      </w:r>
      <w:r>
        <w:t xml:space="preserve"> </w:t>
      </w:r>
      <w:r w:rsidRPr="00FB0AFD">
        <w:t>Této</w:t>
      </w:r>
      <w:r>
        <w:t xml:space="preserve"> </w:t>
      </w:r>
      <w:r w:rsidRPr="00FB0AFD">
        <w:t>cílové</w:t>
      </w:r>
      <w:r>
        <w:t xml:space="preserve"> </w:t>
      </w:r>
      <w:r w:rsidRPr="00FB0AFD">
        <w:t>skupině</w:t>
      </w:r>
      <w:r w:rsidR="006104C6">
        <w:t xml:space="preserve"> bude prezentována</w:t>
      </w:r>
      <w:r>
        <w:t xml:space="preserve"> </w:t>
      </w:r>
      <w:r w:rsidRPr="00FB0AFD">
        <w:t>struktur</w:t>
      </w:r>
      <w:r>
        <w:t xml:space="preserve">a a zaměření </w:t>
      </w:r>
      <w:r w:rsidRPr="00FB0AFD">
        <w:t>OP</w:t>
      </w:r>
      <w:r>
        <w:t xml:space="preserve"> </w:t>
      </w:r>
      <w:r w:rsidRPr="00FB0AFD">
        <w:t>VVV</w:t>
      </w:r>
      <w:r>
        <w:t xml:space="preserve"> </w:t>
      </w:r>
      <w:r w:rsidR="00742E14">
        <w:t>včetně</w:t>
      </w:r>
      <w:r>
        <w:t xml:space="preserve"> prezentován</w:t>
      </w:r>
      <w:r w:rsidR="00742E14">
        <w:t>í</w:t>
      </w:r>
      <w:r>
        <w:t xml:space="preserve"> </w:t>
      </w:r>
      <w:r w:rsidR="00742E14">
        <w:t>jednotného</w:t>
      </w:r>
      <w:r>
        <w:t xml:space="preserve"> </w:t>
      </w:r>
      <w:r w:rsidRPr="00FB0AFD">
        <w:t>výklad</w:t>
      </w:r>
      <w:r w:rsidR="00742E14">
        <w:t>u</w:t>
      </w:r>
      <w:r>
        <w:t xml:space="preserve"> </w:t>
      </w:r>
      <w:r w:rsidRPr="00FB0AFD">
        <w:t>dotační</w:t>
      </w:r>
      <w:r>
        <w:t xml:space="preserve"> </w:t>
      </w:r>
      <w:r w:rsidRPr="00FB0AFD">
        <w:t>politiky</w:t>
      </w:r>
      <w:r>
        <w:t xml:space="preserve"> </w:t>
      </w:r>
      <w:r w:rsidRPr="00FB0AFD">
        <w:t>EU</w:t>
      </w:r>
      <w:r w:rsidR="006104C6">
        <w:t xml:space="preserve">. </w:t>
      </w:r>
      <w:r w:rsidR="001843AA">
        <w:t>Pro komunikaci s touto skupinou budou použity nástroje přímé ko</w:t>
      </w:r>
      <w:r w:rsidR="006104C6">
        <w:t>munikace, eventy, mediální kampaň, on-line komunikace a publikační aktivity.</w:t>
      </w:r>
    </w:p>
    <w:p w14:paraId="4A4517F8" w14:textId="77777777" w:rsidR="00B01EEA" w:rsidRDefault="00B01EEA" w:rsidP="00B01EEA">
      <w:r w:rsidRPr="00FB0AFD">
        <w:t>Podpora</w:t>
      </w:r>
      <w:r>
        <w:t xml:space="preserve"> </w:t>
      </w:r>
      <w:r w:rsidRPr="00FB0AFD">
        <w:t>médií</w:t>
      </w:r>
      <w:r>
        <w:t xml:space="preserve"> </w:t>
      </w:r>
      <w:r w:rsidRPr="00FB0AFD">
        <w:t>proběhne</w:t>
      </w:r>
      <w:r>
        <w:t xml:space="preserve"> </w:t>
      </w:r>
      <w:r w:rsidRPr="00FB0AFD">
        <w:t>pouze</w:t>
      </w:r>
      <w:r>
        <w:t xml:space="preserve"> </w:t>
      </w:r>
      <w:r w:rsidRPr="00FB0AFD">
        <w:t>formou</w:t>
      </w:r>
      <w:r>
        <w:t xml:space="preserve"> </w:t>
      </w:r>
      <w:r w:rsidRPr="00FB0AFD">
        <w:t>tiskových</w:t>
      </w:r>
      <w:r>
        <w:t xml:space="preserve"> </w:t>
      </w:r>
      <w:r w:rsidRPr="00FB0AFD">
        <w:t>zpráv,</w:t>
      </w:r>
      <w:r>
        <w:t xml:space="preserve"> </w:t>
      </w:r>
      <w:r w:rsidRPr="00FB0AFD">
        <w:t>případně</w:t>
      </w:r>
      <w:r>
        <w:t xml:space="preserve"> </w:t>
      </w:r>
      <w:r w:rsidRPr="00FB0AFD">
        <w:t>tiskové</w:t>
      </w:r>
      <w:r>
        <w:t xml:space="preserve"> </w:t>
      </w:r>
      <w:r w:rsidRPr="00FB0AFD">
        <w:t>konference.</w:t>
      </w:r>
      <w:r w:rsidR="00FB69C6">
        <w:t xml:space="preserve"> Ve všech případech komunikačních a publikačních aktivit bude dodržována aplikace jednotného vizuálního stylu</w:t>
      </w:r>
      <w:r w:rsidR="00FB69C6" w:rsidRPr="00FB69C6">
        <w:t xml:space="preserve"> </w:t>
      </w:r>
      <w:r w:rsidR="00FB69C6" w:rsidRPr="00FB0AFD">
        <w:t>dle</w:t>
      </w:r>
      <w:r w:rsidR="00FB69C6">
        <w:t xml:space="preserve"> </w:t>
      </w:r>
      <w:r w:rsidR="00FB69C6" w:rsidRPr="00FB0AFD">
        <w:t>Manuálu</w:t>
      </w:r>
      <w:r w:rsidR="00FB69C6">
        <w:t xml:space="preserve"> </w:t>
      </w:r>
      <w:r w:rsidR="00FB69C6" w:rsidRPr="00FB0AFD">
        <w:t>jednotného</w:t>
      </w:r>
      <w:r w:rsidR="00FB69C6">
        <w:t xml:space="preserve"> </w:t>
      </w:r>
      <w:r w:rsidR="00FB69C6" w:rsidRPr="00FB0AFD">
        <w:t>vizuálního</w:t>
      </w:r>
      <w:r w:rsidR="00FB69C6">
        <w:t xml:space="preserve"> </w:t>
      </w:r>
      <w:r w:rsidR="00FB69C6" w:rsidRPr="00FB0AFD">
        <w:t>stylu</w:t>
      </w:r>
      <w:r w:rsidR="00FB69C6">
        <w:t xml:space="preserve"> </w:t>
      </w:r>
      <w:r w:rsidR="00FB69C6" w:rsidRPr="00FB0AFD">
        <w:t>ESI</w:t>
      </w:r>
      <w:r w:rsidR="00FB69C6">
        <w:t xml:space="preserve"> </w:t>
      </w:r>
      <w:r w:rsidR="00FB69C6" w:rsidRPr="00FB0AFD">
        <w:t>fondů</w:t>
      </w:r>
      <w:r w:rsidR="00FB69C6">
        <w:t xml:space="preserve"> </w:t>
      </w:r>
      <w:r w:rsidR="00FB69C6" w:rsidRPr="00FB0AFD">
        <w:t>v</w:t>
      </w:r>
      <w:r w:rsidR="00FB69C6">
        <w:t xml:space="preserve"> </w:t>
      </w:r>
      <w:r w:rsidR="00FB69C6" w:rsidRPr="00FB0AFD">
        <w:t>programovém</w:t>
      </w:r>
      <w:r w:rsidR="00FB69C6">
        <w:t xml:space="preserve"> </w:t>
      </w:r>
      <w:r w:rsidR="00FB69C6" w:rsidRPr="00FB0AFD">
        <w:t>období</w:t>
      </w:r>
      <w:r w:rsidR="00FB69C6">
        <w:t xml:space="preserve"> </w:t>
      </w:r>
      <w:r w:rsidR="00FB69C6" w:rsidRPr="00FB0AFD">
        <w:t>2014–2020.</w:t>
      </w:r>
    </w:p>
    <w:p w14:paraId="57B55D22" w14:textId="77777777" w:rsidR="00713BA0" w:rsidRPr="009357A5" w:rsidRDefault="005C68C2" w:rsidP="00713BA0">
      <w:pPr>
        <w:pStyle w:val="Nadpis2"/>
        <w:rPr>
          <w:rFonts w:ascii="Times New Roman" w:hAnsi="Times New Roman" w:cs="Times New Roman"/>
          <w:sz w:val="28"/>
          <w:szCs w:val="28"/>
        </w:rPr>
      </w:pPr>
      <w:bookmarkStart w:id="38" w:name="_Toc423536826"/>
      <w:bookmarkStart w:id="39" w:name="_Toc433095690"/>
      <w:r w:rsidRPr="009357A5">
        <w:rPr>
          <w:rFonts w:ascii="Times New Roman" w:hAnsi="Times New Roman" w:cs="Times New Roman"/>
          <w:sz w:val="28"/>
          <w:szCs w:val="28"/>
        </w:rPr>
        <w:t>6</w:t>
      </w:r>
      <w:r w:rsidR="00B77F0C">
        <w:rPr>
          <w:rFonts w:ascii="Times New Roman" w:hAnsi="Times New Roman" w:cs="Times New Roman"/>
          <w:sz w:val="28"/>
          <w:szCs w:val="28"/>
        </w:rPr>
        <w:t>.1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65280B" w:rsidRPr="009357A5">
        <w:rPr>
          <w:rFonts w:ascii="Times New Roman" w:hAnsi="Times New Roman" w:cs="Times New Roman"/>
          <w:sz w:val="28"/>
          <w:szCs w:val="28"/>
        </w:rPr>
        <w:t>Přímá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65280B" w:rsidRPr="009357A5">
        <w:rPr>
          <w:rFonts w:ascii="Times New Roman" w:hAnsi="Times New Roman" w:cs="Times New Roman"/>
          <w:sz w:val="28"/>
          <w:szCs w:val="28"/>
        </w:rPr>
        <w:t>komunikace</w:t>
      </w:r>
      <w:bookmarkEnd w:id="38"/>
      <w:bookmarkEnd w:id="39"/>
    </w:p>
    <w:p w14:paraId="63C2CB99" w14:textId="77777777" w:rsidR="001F36D0" w:rsidRPr="00FB0AFD" w:rsidRDefault="00A30BC9" w:rsidP="00384D00">
      <w:pPr>
        <w:rPr>
          <w:b/>
        </w:rPr>
      </w:pPr>
      <w:r w:rsidRPr="00FB0AFD">
        <w:rPr>
          <w:b/>
          <w:u w:val="single"/>
        </w:rPr>
        <w:t>Semináře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a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workshopy</w:t>
      </w:r>
    </w:p>
    <w:p w14:paraId="43099C27" w14:textId="77777777" w:rsidR="00A30BC9" w:rsidRPr="00FB0AFD" w:rsidRDefault="001F36D0" w:rsidP="00384D00">
      <w:r w:rsidRPr="00FB0AFD">
        <w:t>A</w:t>
      </w:r>
      <w:r w:rsidR="00A507B2" w:rsidRPr="00FB0AFD">
        <w:t>kce</w:t>
      </w:r>
      <w:r w:rsidR="007808B3">
        <w:t xml:space="preserve"> </w:t>
      </w:r>
      <w:r w:rsidR="00A507B2" w:rsidRPr="00FB0AFD">
        <w:t>pro</w:t>
      </w:r>
      <w:r w:rsidR="007808B3">
        <w:t xml:space="preserve"> </w:t>
      </w:r>
      <w:r w:rsidR="002D207B" w:rsidRPr="00FB0AFD">
        <w:t>potenci</w:t>
      </w:r>
      <w:r w:rsidR="009438B4">
        <w:t>on</w:t>
      </w:r>
      <w:r w:rsidR="002D207B" w:rsidRPr="00FB0AFD">
        <w:t>áln</w:t>
      </w:r>
      <w:r w:rsidR="00A507B2" w:rsidRPr="00FB0AFD">
        <w:t>í</w:t>
      </w:r>
      <w:r w:rsidR="007808B3">
        <w:t xml:space="preserve"> </w:t>
      </w:r>
      <w:r w:rsidR="009F2B30" w:rsidRPr="00FB0AFD">
        <w:t>žadatele</w:t>
      </w:r>
      <w:r w:rsidR="009A7090" w:rsidRPr="00FB0AFD">
        <w:t>,</w:t>
      </w:r>
      <w:r w:rsidR="007808B3">
        <w:t xml:space="preserve"> </w:t>
      </w:r>
      <w:r w:rsidR="00A30BC9" w:rsidRPr="00FB0AFD">
        <w:t>žadatele</w:t>
      </w:r>
      <w:r w:rsidR="00046230" w:rsidRPr="00FB0AFD">
        <w:t>,</w:t>
      </w:r>
      <w:r w:rsidR="007808B3">
        <w:t xml:space="preserve"> </w:t>
      </w:r>
      <w:r w:rsidR="003A1FC8">
        <w:t xml:space="preserve">příjemce, </w:t>
      </w:r>
      <w:r w:rsidR="00A507B2" w:rsidRPr="00FB0AFD">
        <w:t>externí</w:t>
      </w:r>
      <w:r w:rsidR="007808B3">
        <w:t xml:space="preserve"> </w:t>
      </w:r>
      <w:r w:rsidR="00A507B2" w:rsidRPr="00FB0AFD">
        <w:t>hodnotitele</w:t>
      </w:r>
      <w:r w:rsidR="00FB3692">
        <w:t>, implementační skupinu a</w:t>
      </w:r>
      <w:r w:rsidR="007808B3">
        <w:t xml:space="preserve"> </w:t>
      </w:r>
      <w:r w:rsidR="00051719" w:rsidRPr="00FB0AFD">
        <w:t>širokou</w:t>
      </w:r>
      <w:r w:rsidR="007808B3">
        <w:t xml:space="preserve"> </w:t>
      </w:r>
      <w:r w:rsidR="00051719" w:rsidRPr="00FB0AFD">
        <w:t>veřejnost</w:t>
      </w:r>
      <w:r w:rsidR="003D15A1" w:rsidRPr="00FB0AFD">
        <w:t>.</w:t>
      </w:r>
    </w:p>
    <w:p w14:paraId="62B84966" w14:textId="77777777" w:rsidR="00051719" w:rsidRPr="00FB0AFD" w:rsidRDefault="00A21FB6" w:rsidP="00BA5CAA">
      <w:pPr>
        <w:pStyle w:val="Odstavecseseznamem"/>
        <w:numPr>
          <w:ilvl w:val="0"/>
          <w:numId w:val="5"/>
        </w:numPr>
        <w:spacing w:after="12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B0AFD">
        <w:rPr>
          <w:rFonts w:ascii="Times New Roman" w:hAnsi="Times New Roman"/>
          <w:b/>
          <w:sz w:val="24"/>
          <w:szCs w:val="24"/>
        </w:rPr>
        <w:t>I</w:t>
      </w:r>
      <w:r w:rsidR="00051719" w:rsidRPr="00FB0AFD">
        <w:rPr>
          <w:rFonts w:ascii="Times New Roman" w:hAnsi="Times New Roman"/>
          <w:b/>
          <w:sz w:val="24"/>
          <w:szCs w:val="24"/>
        </w:rPr>
        <w:t>nformační</w:t>
      </w:r>
      <w:r w:rsidR="007808B3">
        <w:rPr>
          <w:rFonts w:ascii="Times New Roman" w:hAnsi="Times New Roman"/>
          <w:b/>
          <w:sz w:val="24"/>
          <w:szCs w:val="24"/>
        </w:rPr>
        <w:t xml:space="preserve"> </w:t>
      </w:r>
      <w:r w:rsidR="00051719" w:rsidRPr="00FB0AFD">
        <w:rPr>
          <w:rFonts w:ascii="Times New Roman" w:hAnsi="Times New Roman"/>
          <w:b/>
          <w:sz w:val="24"/>
          <w:szCs w:val="24"/>
        </w:rPr>
        <w:t>semináře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051719" w:rsidRPr="00FB0AFD">
        <w:rPr>
          <w:rFonts w:ascii="Times New Roman" w:hAnsi="Times New Roman"/>
          <w:sz w:val="24"/>
          <w:szCs w:val="24"/>
        </w:rPr>
        <w:t>–</w:t>
      </w:r>
      <w:r w:rsidR="000572B5">
        <w:rPr>
          <w:rFonts w:ascii="Times New Roman" w:hAnsi="Times New Roman"/>
          <w:sz w:val="24"/>
          <w:szCs w:val="24"/>
        </w:rPr>
        <w:t xml:space="preserve"> např. </w:t>
      </w:r>
      <w:r w:rsidR="00051719" w:rsidRPr="00FB0AFD">
        <w:rPr>
          <w:rFonts w:ascii="Times New Roman" w:hAnsi="Times New Roman"/>
          <w:sz w:val="24"/>
          <w:szCs w:val="24"/>
        </w:rPr>
        <w:t>inf</w:t>
      </w:r>
      <w:r w:rsidR="00C01CF4" w:rsidRPr="00FB0AFD">
        <w:rPr>
          <w:rFonts w:ascii="Times New Roman" w:hAnsi="Times New Roman"/>
          <w:sz w:val="24"/>
          <w:szCs w:val="24"/>
        </w:rPr>
        <w:t>ormace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C01CF4" w:rsidRPr="00FB0AFD">
        <w:rPr>
          <w:rFonts w:ascii="Times New Roman" w:hAnsi="Times New Roman"/>
          <w:sz w:val="24"/>
          <w:szCs w:val="24"/>
        </w:rPr>
        <w:t>o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C01CF4" w:rsidRPr="00FB0AFD">
        <w:rPr>
          <w:rFonts w:ascii="Times New Roman" w:hAnsi="Times New Roman"/>
          <w:sz w:val="24"/>
          <w:szCs w:val="24"/>
        </w:rPr>
        <w:t>návaznosti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C01CF4" w:rsidRPr="00FB0AFD">
        <w:rPr>
          <w:rFonts w:ascii="Times New Roman" w:hAnsi="Times New Roman"/>
          <w:sz w:val="24"/>
          <w:szCs w:val="24"/>
        </w:rPr>
        <w:t>na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FB69C6">
        <w:rPr>
          <w:rFonts w:ascii="Times New Roman" w:hAnsi="Times New Roman"/>
          <w:sz w:val="24"/>
          <w:szCs w:val="24"/>
        </w:rPr>
        <w:t>období 2007-2013</w:t>
      </w:r>
      <w:r w:rsidR="000572B5">
        <w:rPr>
          <w:rFonts w:ascii="Times New Roman" w:hAnsi="Times New Roman"/>
          <w:sz w:val="24"/>
          <w:szCs w:val="24"/>
        </w:rPr>
        <w:t xml:space="preserve">, </w:t>
      </w:r>
      <w:r w:rsidR="007E2801" w:rsidRPr="00FB0AFD">
        <w:rPr>
          <w:rFonts w:ascii="Times New Roman" w:hAnsi="Times New Roman"/>
          <w:sz w:val="24"/>
          <w:szCs w:val="24"/>
        </w:rPr>
        <w:t>informace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AC7C45" w:rsidRPr="00FB0AFD">
        <w:rPr>
          <w:rFonts w:ascii="Times New Roman" w:hAnsi="Times New Roman"/>
          <w:sz w:val="24"/>
          <w:szCs w:val="24"/>
        </w:rPr>
        <w:t>o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7E2801" w:rsidRPr="00FB0AFD">
        <w:rPr>
          <w:rFonts w:ascii="Times New Roman" w:hAnsi="Times New Roman"/>
          <w:sz w:val="24"/>
          <w:szCs w:val="24"/>
        </w:rPr>
        <w:t>nově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7E2801" w:rsidRPr="00FB0AFD">
        <w:rPr>
          <w:rFonts w:ascii="Times New Roman" w:hAnsi="Times New Roman"/>
          <w:sz w:val="24"/>
          <w:szCs w:val="24"/>
        </w:rPr>
        <w:t>vyhlašovaných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AC7C45" w:rsidRPr="00FB0AFD">
        <w:rPr>
          <w:rFonts w:ascii="Times New Roman" w:hAnsi="Times New Roman"/>
          <w:sz w:val="24"/>
          <w:szCs w:val="24"/>
        </w:rPr>
        <w:t>výzvách</w:t>
      </w:r>
      <w:r w:rsidR="000572B5">
        <w:rPr>
          <w:rFonts w:ascii="Times New Roman" w:hAnsi="Times New Roman"/>
          <w:sz w:val="24"/>
          <w:szCs w:val="24"/>
        </w:rPr>
        <w:t xml:space="preserve"> či o pokroku implementace OP VVV.</w:t>
      </w:r>
    </w:p>
    <w:p w14:paraId="52E4C7F6" w14:textId="77777777" w:rsidR="0044608F" w:rsidRDefault="00A21FB6" w:rsidP="00276B4B">
      <w:pPr>
        <w:pStyle w:val="Odstavecseseznamem"/>
        <w:numPr>
          <w:ilvl w:val="0"/>
          <w:numId w:val="24"/>
        </w:numPr>
        <w:ind w:left="714" w:hanging="357"/>
        <w:rPr>
          <w:rFonts w:ascii="Times New Roman" w:hAnsi="Times New Roman"/>
          <w:sz w:val="24"/>
          <w:szCs w:val="24"/>
        </w:rPr>
      </w:pPr>
      <w:r w:rsidRPr="00276B4B">
        <w:rPr>
          <w:rFonts w:ascii="Times New Roman" w:hAnsi="Times New Roman"/>
          <w:b/>
          <w:sz w:val="24"/>
          <w:szCs w:val="24"/>
        </w:rPr>
        <w:t>S</w:t>
      </w:r>
      <w:r w:rsidR="00A507B2" w:rsidRPr="00276B4B">
        <w:rPr>
          <w:rFonts w:ascii="Times New Roman" w:hAnsi="Times New Roman"/>
          <w:b/>
          <w:sz w:val="24"/>
          <w:szCs w:val="24"/>
        </w:rPr>
        <w:t>emináře</w:t>
      </w:r>
      <w:r w:rsidR="007808B3" w:rsidRPr="00276B4B">
        <w:rPr>
          <w:rFonts w:ascii="Times New Roman" w:hAnsi="Times New Roman"/>
          <w:b/>
          <w:sz w:val="24"/>
          <w:szCs w:val="24"/>
        </w:rPr>
        <w:t xml:space="preserve"> </w:t>
      </w:r>
      <w:r w:rsidR="00A507B2" w:rsidRPr="00276B4B">
        <w:rPr>
          <w:rFonts w:ascii="Times New Roman" w:hAnsi="Times New Roman"/>
          <w:b/>
          <w:sz w:val="24"/>
          <w:szCs w:val="24"/>
        </w:rPr>
        <w:t>a</w:t>
      </w:r>
      <w:r w:rsidR="007808B3" w:rsidRPr="00276B4B">
        <w:rPr>
          <w:rFonts w:ascii="Times New Roman" w:hAnsi="Times New Roman"/>
          <w:b/>
          <w:sz w:val="24"/>
          <w:szCs w:val="24"/>
        </w:rPr>
        <w:t xml:space="preserve"> </w:t>
      </w:r>
      <w:r w:rsidR="00A507B2" w:rsidRPr="00276B4B">
        <w:rPr>
          <w:rFonts w:ascii="Times New Roman" w:hAnsi="Times New Roman"/>
          <w:b/>
          <w:sz w:val="24"/>
          <w:szCs w:val="24"/>
        </w:rPr>
        <w:t>workshopy</w:t>
      </w:r>
      <w:r w:rsidR="007808B3" w:rsidRPr="00276B4B">
        <w:rPr>
          <w:rFonts w:ascii="Times New Roman" w:hAnsi="Times New Roman"/>
          <w:sz w:val="24"/>
          <w:szCs w:val="24"/>
        </w:rPr>
        <w:t xml:space="preserve"> </w:t>
      </w:r>
      <w:r w:rsidR="00A507B2" w:rsidRPr="00276B4B">
        <w:rPr>
          <w:rFonts w:ascii="Times New Roman" w:hAnsi="Times New Roman"/>
          <w:sz w:val="24"/>
          <w:szCs w:val="24"/>
        </w:rPr>
        <w:t>–</w:t>
      </w:r>
      <w:r w:rsidR="007808B3" w:rsidRPr="00276B4B">
        <w:rPr>
          <w:rFonts w:ascii="Times New Roman" w:hAnsi="Times New Roman"/>
          <w:sz w:val="24"/>
          <w:szCs w:val="24"/>
        </w:rPr>
        <w:t xml:space="preserve"> </w:t>
      </w:r>
      <w:r w:rsidR="00A507B2" w:rsidRPr="00276B4B">
        <w:rPr>
          <w:rFonts w:ascii="Times New Roman" w:hAnsi="Times New Roman"/>
          <w:sz w:val="24"/>
          <w:szCs w:val="24"/>
        </w:rPr>
        <w:t>zaměřené</w:t>
      </w:r>
      <w:r w:rsidR="007808B3" w:rsidRPr="00276B4B">
        <w:rPr>
          <w:rFonts w:ascii="Times New Roman" w:hAnsi="Times New Roman"/>
          <w:sz w:val="24"/>
          <w:szCs w:val="24"/>
        </w:rPr>
        <w:t xml:space="preserve"> </w:t>
      </w:r>
      <w:r w:rsidR="00A507B2" w:rsidRPr="00276B4B">
        <w:rPr>
          <w:rFonts w:ascii="Times New Roman" w:hAnsi="Times New Roman"/>
          <w:sz w:val="24"/>
          <w:szCs w:val="24"/>
        </w:rPr>
        <w:t>pro</w:t>
      </w:r>
      <w:r w:rsidR="007808B3" w:rsidRPr="00276B4B">
        <w:rPr>
          <w:rFonts w:ascii="Times New Roman" w:hAnsi="Times New Roman"/>
          <w:sz w:val="24"/>
          <w:szCs w:val="24"/>
        </w:rPr>
        <w:t xml:space="preserve"> </w:t>
      </w:r>
      <w:r w:rsidR="00BC558D">
        <w:rPr>
          <w:rFonts w:ascii="Times New Roman" w:hAnsi="Times New Roman"/>
          <w:sz w:val="24"/>
          <w:szCs w:val="24"/>
        </w:rPr>
        <w:t xml:space="preserve">potencionální žadatele, </w:t>
      </w:r>
      <w:r w:rsidR="00070D64" w:rsidRPr="00276B4B">
        <w:rPr>
          <w:rFonts w:ascii="Times New Roman" w:hAnsi="Times New Roman"/>
          <w:sz w:val="24"/>
          <w:szCs w:val="24"/>
        </w:rPr>
        <w:t>žadatele</w:t>
      </w:r>
      <w:r w:rsidR="007808B3" w:rsidRPr="00276B4B">
        <w:rPr>
          <w:rFonts w:ascii="Times New Roman" w:hAnsi="Times New Roman"/>
          <w:sz w:val="24"/>
          <w:szCs w:val="24"/>
        </w:rPr>
        <w:t xml:space="preserve"> </w:t>
      </w:r>
      <w:r w:rsidR="003A1FC8">
        <w:rPr>
          <w:rFonts w:ascii="Times New Roman" w:hAnsi="Times New Roman"/>
          <w:sz w:val="24"/>
          <w:szCs w:val="24"/>
        </w:rPr>
        <w:t xml:space="preserve">a příjemce </w:t>
      </w:r>
      <w:r w:rsidR="005F661B" w:rsidRPr="00276B4B">
        <w:rPr>
          <w:rFonts w:ascii="Times New Roman" w:hAnsi="Times New Roman"/>
          <w:sz w:val="24"/>
          <w:szCs w:val="24"/>
        </w:rPr>
        <w:t>v</w:t>
      </w:r>
      <w:r w:rsidR="00BC558D">
        <w:rPr>
          <w:rFonts w:ascii="Times New Roman" w:hAnsi="Times New Roman"/>
          <w:sz w:val="24"/>
          <w:szCs w:val="24"/>
        </w:rPr>
        <w:t> </w:t>
      </w:r>
      <w:r w:rsidR="00A507B2" w:rsidRPr="00276B4B">
        <w:rPr>
          <w:rFonts w:ascii="Times New Roman" w:hAnsi="Times New Roman"/>
          <w:sz w:val="24"/>
          <w:szCs w:val="24"/>
        </w:rPr>
        <w:t>návaznosti</w:t>
      </w:r>
      <w:r w:rsidR="007808B3" w:rsidRPr="00276B4B">
        <w:rPr>
          <w:rFonts w:ascii="Times New Roman" w:hAnsi="Times New Roman"/>
          <w:sz w:val="24"/>
          <w:szCs w:val="24"/>
        </w:rPr>
        <w:t xml:space="preserve"> </w:t>
      </w:r>
      <w:r w:rsidR="00A507B2" w:rsidRPr="00276B4B">
        <w:rPr>
          <w:rFonts w:ascii="Times New Roman" w:hAnsi="Times New Roman"/>
          <w:sz w:val="24"/>
          <w:szCs w:val="24"/>
        </w:rPr>
        <w:t>na</w:t>
      </w:r>
      <w:r w:rsidR="007808B3" w:rsidRPr="00276B4B">
        <w:rPr>
          <w:rFonts w:ascii="Times New Roman" w:hAnsi="Times New Roman"/>
          <w:sz w:val="24"/>
          <w:szCs w:val="24"/>
        </w:rPr>
        <w:t xml:space="preserve"> </w:t>
      </w:r>
      <w:r w:rsidR="005F661B" w:rsidRPr="00276B4B">
        <w:rPr>
          <w:rFonts w:ascii="Times New Roman" w:hAnsi="Times New Roman"/>
          <w:sz w:val="24"/>
          <w:szCs w:val="24"/>
        </w:rPr>
        <w:t>vyhlášené</w:t>
      </w:r>
      <w:r w:rsidR="007808B3" w:rsidRPr="00276B4B">
        <w:rPr>
          <w:rFonts w:ascii="Times New Roman" w:hAnsi="Times New Roman"/>
          <w:sz w:val="24"/>
          <w:szCs w:val="24"/>
        </w:rPr>
        <w:t xml:space="preserve"> </w:t>
      </w:r>
      <w:r w:rsidR="00384D00" w:rsidRPr="00276B4B">
        <w:rPr>
          <w:rFonts w:ascii="Times New Roman" w:hAnsi="Times New Roman"/>
          <w:sz w:val="24"/>
          <w:szCs w:val="24"/>
        </w:rPr>
        <w:t>v</w:t>
      </w:r>
      <w:r w:rsidR="005F661B" w:rsidRPr="00276B4B">
        <w:rPr>
          <w:rFonts w:ascii="Times New Roman" w:hAnsi="Times New Roman"/>
          <w:sz w:val="24"/>
          <w:szCs w:val="24"/>
        </w:rPr>
        <w:t>ýzvy</w:t>
      </w:r>
      <w:r w:rsidR="003F5394" w:rsidRPr="00276B4B">
        <w:rPr>
          <w:rFonts w:ascii="Times New Roman" w:hAnsi="Times New Roman"/>
          <w:sz w:val="24"/>
          <w:szCs w:val="24"/>
        </w:rPr>
        <w:t>.</w:t>
      </w:r>
    </w:p>
    <w:p w14:paraId="2DD81683" w14:textId="77777777" w:rsidR="00086D62" w:rsidRPr="00FB3692" w:rsidRDefault="00086D62" w:rsidP="00FB3692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3A1FC8">
        <w:rPr>
          <w:rFonts w:ascii="Times New Roman" w:hAnsi="Times New Roman"/>
          <w:b/>
          <w:sz w:val="24"/>
          <w:szCs w:val="24"/>
        </w:rPr>
        <w:t>Semináře výměny zkušeností s realizací projektů v </w:t>
      </w:r>
      <w:r w:rsidRPr="00FB3692">
        <w:rPr>
          <w:rFonts w:ascii="Times New Roman" w:hAnsi="Times New Roman"/>
          <w:b/>
          <w:sz w:val="24"/>
          <w:szCs w:val="24"/>
        </w:rPr>
        <w:t>OP VVV</w:t>
      </w:r>
      <w:r w:rsidRPr="00276B4B">
        <w:t xml:space="preserve"> – </w:t>
      </w:r>
      <w:r w:rsidRPr="00FB3692">
        <w:rPr>
          <w:rFonts w:ascii="Times New Roman" w:hAnsi="Times New Roman"/>
          <w:sz w:val="24"/>
          <w:szCs w:val="24"/>
        </w:rPr>
        <w:t xml:space="preserve">semináře pro </w:t>
      </w:r>
      <w:r w:rsidR="00FB3692">
        <w:rPr>
          <w:rFonts w:ascii="Times New Roman" w:hAnsi="Times New Roman"/>
          <w:sz w:val="24"/>
          <w:szCs w:val="24"/>
        </w:rPr>
        <w:t>příjemce/</w:t>
      </w:r>
      <w:r w:rsidRPr="00FB3692">
        <w:rPr>
          <w:rFonts w:ascii="Times New Roman" w:hAnsi="Times New Roman"/>
          <w:sz w:val="24"/>
          <w:szCs w:val="24"/>
        </w:rPr>
        <w:t>realizátory projektů</w:t>
      </w:r>
      <w:r w:rsidR="00FB69C6" w:rsidRPr="00FB3692">
        <w:rPr>
          <w:rFonts w:ascii="Times New Roman" w:hAnsi="Times New Roman"/>
          <w:sz w:val="24"/>
          <w:szCs w:val="24"/>
        </w:rPr>
        <w:t>.</w:t>
      </w:r>
    </w:p>
    <w:p w14:paraId="55E479E1" w14:textId="77777777" w:rsidR="00A507B2" w:rsidRDefault="00A21FB6" w:rsidP="00C83C71">
      <w:pPr>
        <w:pStyle w:val="Odstavecseseznamem"/>
        <w:numPr>
          <w:ilvl w:val="0"/>
          <w:numId w:val="5"/>
        </w:numPr>
        <w:spacing w:after="12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B0AFD">
        <w:rPr>
          <w:rFonts w:ascii="Times New Roman" w:hAnsi="Times New Roman"/>
          <w:b/>
          <w:sz w:val="24"/>
          <w:szCs w:val="24"/>
        </w:rPr>
        <w:t>S</w:t>
      </w:r>
      <w:r w:rsidR="00051719" w:rsidRPr="00FB0AFD">
        <w:rPr>
          <w:rFonts w:ascii="Times New Roman" w:hAnsi="Times New Roman"/>
          <w:b/>
          <w:sz w:val="24"/>
          <w:szCs w:val="24"/>
        </w:rPr>
        <w:t>eminář</w:t>
      </w:r>
      <w:r w:rsidR="005D4E66">
        <w:rPr>
          <w:rFonts w:ascii="Times New Roman" w:hAnsi="Times New Roman"/>
          <w:b/>
          <w:sz w:val="24"/>
          <w:szCs w:val="24"/>
        </w:rPr>
        <w:t>e</w:t>
      </w:r>
      <w:r w:rsidR="007808B3">
        <w:rPr>
          <w:rFonts w:ascii="Times New Roman" w:hAnsi="Times New Roman"/>
          <w:b/>
          <w:sz w:val="24"/>
          <w:szCs w:val="24"/>
        </w:rPr>
        <w:t xml:space="preserve"> </w:t>
      </w:r>
      <w:r w:rsidR="005F661B" w:rsidRPr="00FB0AFD">
        <w:rPr>
          <w:rFonts w:ascii="Times New Roman" w:hAnsi="Times New Roman"/>
          <w:b/>
          <w:sz w:val="24"/>
          <w:szCs w:val="24"/>
        </w:rPr>
        <w:t>pro</w:t>
      </w:r>
      <w:r w:rsidR="007808B3">
        <w:rPr>
          <w:rFonts w:ascii="Times New Roman" w:hAnsi="Times New Roman"/>
          <w:b/>
          <w:sz w:val="24"/>
          <w:szCs w:val="24"/>
        </w:rPr>
        <w:t xml:space="preserve"> </w:t>
      </w:r>
      <w:r w:rsidR="005F661B" w:rsidRPr="00FB0AFD">
        <w:rPr>
          <w:rFonts w:ascii="Times New Roman" w:hAnsi="Times New Roman"/>
          <w:b/>
          <w:sz w:val="24"/>
          <w:szCs w:val="24"/>
        </w:rPr>
        <w:t>hodnotitele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051719" w:rsidRPr="00FB0AFD">
        <w:rPr>
          <w:rFonts w:ascii="Times New Roman" w:hAnsi="Times New Roman"/>
          <w:sz w:val="24"/>
          <w:szCs w:val="24"/>
        </w:rPr>
        <w:t>–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5F661B" w:rsidRPr="00FB0AFD">
        <w:rPr>
          <w:rFonts w:ascii="Times New Roman" w:hAnsi="Times New Roman"/>
          <w:sz w:val="24"/>
          <w:szCs w:val="24"/>
        </w:rPr>
        <w:t>z</w:t>
      </w:r>
      <w:r w:rsidR="00051719" w:rsidRPr="00FB0AFD">
        <w:rPr>
          <w:rFonts w:ascii="Times New Roman" w:hAnsi="Times New Roman"/>
          <w:sz w:val="24"/>
          <w:szCs w:val="24"/>
        </w:rPr>
        <w:t>aměřené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051719" w:rsidRPr="00FB0AFD">
        <w:rPr>
          <w:rFonts w:ascii="Times New Roman" w:hAnsi="Times New Roman"/>
          <w:sz w:val="24"/>
          <w:szCs w:val="24"/>
        </w:rPr>
        <w:t>pro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051719" w:rsidRPr="00FB0AFD">
        <w:rPr>
          <w:rFonts w:ascii="Times New Roman" w:hAnsi="Times New Roman"/>
          <w:sz w:val="24"/>
          <w:szCs w:val="24"/>
        </w:rPr>
        <w:t>externí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051719" w:rsidRPr="00FB0AFD">
        <w:rPr>
          <w:rFonts w:ascii="Times New Roman" w:hAnsi="Times New Roman"/>
          <w:sz w:val="24"/>
          <w:szCs w:val="24"/>
        </w:rPr>
        <w:t>hodnotitele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5F661B" w:rsidRPr="00FB0AFD">
        <w:rPr>
          <w:rFonts w:ascii="Times New Roman" w:hAnsi="Times New Roman"/>
          <w:sz w:val="24"/>
          <w:szCs w:val="24"/>
        </w:rPr>
        <w:t>v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051719" w:rsidRPr="00FB0AFD">
        <w:rPr>
          <w:rFonts w:ascii="Times New Roman" w:hAnsi="Times New Roman"/>
          <w:sz w:val="24"/>
          <w:szCs w:val="24"/>
        </w:rPr>
        <w:t>návaznosti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051719" w:rsidRPr="00FB0AFD">
        <w:rPr>
          <w:rFonts w:ascii="Times New Roman" w:hAnsi="Times New Roman"/>
          <w:sz w:val="24"/>
          <w:szCs w:val="24"/>
        </w:rPr>
        <w:t>na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5F661B" w:rsidRPr="00FB0AFD">
        <w:rPr>
          <w:rFonts w:ascii="Times New Roman" w:hAnsi="Times New Roman"/>
          <w:sz w:val="24"/>
          <w:szCs w:val="24"/>
        </w:rPr>
        <w:t>vyhlášené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5F661B" w:rsidRPr="00FB0AFD">
        <w:rPr>
          <w:rFonts w:ascii="Times New Roman" w:hAnsi="Times New Roman"/>
          <w:sz w:val="24"/>
          <w:szCs w:val="24"/>
        </w:rPr>
        <w:t>výzvy</w:t>
      </w:r>
      <w:r w:rsidR="003F5394" w:rsidRPr="00FB0AFD">
        <w:rPr>
          <w:rFonts w:ascii="Times New Roman" w:hAnsi="Times New Roman"/>
          <w:sz w:val="24"/>
          <w:szCs w:val="24"/>
        </w:rPr>
        <w:t>.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5F661B" w:rsidRPr="00FB0AFD">
        <w:rPr>
          <w:rFonts w:ascii="Times New Roman" w:hAnsi="Times New Roman"/>
          <w:sz w:val="24"/>
          <w:szCs w:val="24"/>
        </w:rPr>
        <w:t>Seminář</w:t>
      </w:r>
      <w:r w:rsidR="003A1FC8">
        <w:rPr>
          <w:rFonts w:ascii="Times New Roman" w:hAnsi="Times New Roman"/>
          <w:sz w:val="24"/>
          <w:szCs w:val="24"/>
        </w:rPr>
        <w:t>e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3A1FC8" w:rsidRPr="00FB0AFD">
        <w:rPr>
          <w:rFonts w:ascii="Times New Roman" w:hAnsi="Times New Roman"/>
          <w:sz w:val="24"/>
          <w:szCs w:val="24"/>
        </w:rPr>
        <w:t>m</w:t>
      </w:r>
      <w:r w:rsidR="00FB3692">
        <w:rPr>
          <w:rFonts w:ascii="Times New Roman" w:hAnsi="Times New Roman"/>
          <w:sz w:val="24"/>
          <w:szCs w:val="24"/>
        </w:rPr>
        <w:t xml:space="preserve">ohou </w:t>
      </w:r>
      <w:r w:rsidR="005F661B" w:rsidRPr="00FB0AFD">
        <w:rPr>
          <w:rFonts w:ascii="Times New Roman" w:hAnsi="Times New Roman"/>
          <w:sz w:val="24"/>
          <w:szCs w:val="24"/>
        </w:rPr>
        <w:t>probíhat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5F661B" w:rsidRPr="00FB0AFD">
        <w:rPr>
          <w:rFonts w:ascii="Times New Roman" w:hAnsi="Times New Roman"/>
          <w:sz w:val="24"/>
          <w:szCs w:val="24"/>
        </w:rPr>
        <w:t>on</w:t>
      </w:r>
      <w:r w:rsidR="009F282B">
        <w:rPr>
          <w:rFonts w:ascii="Times New Roman" w:hAnsi="Times New Roman"/>
          <w:sz w:val="24"/>
          <w:szCs w:val="24"/>
        </w:rPr>
        <w:t>-li</w:t>
      </w:r>
      <w:r w:rsidR="005F661B" w:rsidRPr="00FB0AFD">
        <w:rPr>
          <w:rFonts w:ascii="Times New Roman" w:hAnsi="Times New Roman"/>
          <w:sz w:val="24"/>
          <w:szCs w:val="24"/>
        </w:rPr>
        <w:t>ne,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5F661B" w:rsidRPr="00FB0AFD">
        <w:rPr>
          <w:rFonts w:ascii="Times New Roman" w:hAnsi="Times New Roman"/>
          <w:sz w:val="24"/>
          <w:szCs w:val="24"/>
        </w:rPr>
        <w:t>nebo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5F661B" w:rsidRPr="00FB0AFD">
        <w:rPr>
          <w:rFonts w:ascii="Times New Roman" w:hAnsi="Times New Roman"/>
          <w:sz w:val="24"/>
          <w:szCs w:val="24"/>
        </w:rPr>
        <w:t>prezenční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5F661B" w:rsidRPr="00FB0AFD">
        <w:rPr>
          <w:rFonts w:ascii="Times New Roman" w:hAnsi="Times New Roman"/>
          <w:sz w:val="24"/>
          <w:szCs w:val="24"/>
        </w:rPr>
        <w:t>formou.</w:t>
      </w:r>
    </w:p>
    <w:p w14:paraId="392481DC" w14:textId="77777777" w:rsidR="00051719" w:rsidRDefault="00D932D3" w:rsidP="00C83C71">
      <w:pPr>
        <w:pStyle w:val="Odstavecseseznamem"/>
        <w:numPr>
          <w:ilvl w:val="0"/>
          <w:numId w:val="5"/>
        </w:numPr>
        <w:spacing w:before="120" w:after="12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B0AFD">
        <w:rPr>
          <w:rFonts w:ascii="Times New Roman" w:hAnsi="Times New Roman"/>
          <w:b/>
          <w:sz w:val="24"/>
          <w:szCs w:val="24"/>
        </w:rPr>
        <w:t>W</w:t>
      </w:r>
      <w:r w:rsidR="00051719" w:rsidRPr="00FB0AFD">
        <w:rPr>
          <w:rFonts w:ascii="Times New Roman" w:hAnsi="Times New Roman"/>
          <w:b/>
          <w:sz w:val="24"/>
          <w:szCs w:val="24"/>
        </w:rPr>
        <w:t>orkshopy</w:t>
      </w:r>
      <w:r w:rsidR="007808B3">
        <w:rPr>
          <w:rFonts w:ascii="Times New Roman" w:hAnsi="Times New Roman"/>
          <w:b/>
          <w:sz w:val="24"/>
          <w:szCs w:val="24"/>
        </w:rPr>
        <w:t xml:space="preserve"> </w:t>
      </w:r>
      <w:r w:rsidR="00C01CF4" w:rsidRPr="00FB0AFD">
        <w:rPr>
          <w:rFonts w:ascii="Times New Roman" w:hAnsi="Times New Roman"/>
          <w:b/>
          <w:sz w:val="24"/>
          <w:szCs w:val="24"/>
        </w:rPr>
        <w:t>a</w:t>
      </w:r>
      <w:r w:rsidR="007808B3">
        <w:rPr>
          <w:rFonts w:ascii="Times New Roman" w:hAnsi="Times New Roman"/>
          <w:b/>
          <w:sz w:val="24"/>
          <w:szCs w:val="24"/>
        </w:rPr>
        <w:t xml:space="preserve"> </w:t>
      </w:r>
      <w:r w:rsidR="00C01CF4" w:rsidRPr="00FB0AFD">
        <w:rPr>
          <w:rFonts w:ascii="Times New Roman" w:hAnsi="Times New Roman"/>
          <w:b/>
          <w:sz w:val="24"/>
          <w:szCs w:val="24"/>
        </w:rPr>
        <w:t>semináře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051719" w:rsidRPr="00FB0AFD">
        <w:rPr>
          <w:rFonts w:ascii="Times New Roman" w:hAnsi="Times New Roman"/>
          <w:sz w:val="24"/>
          <w:szCs w:val="24"/>
        </w:rPr>
        <w:t>pro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051719" w:rsidRPr="00FB0AFD">
        <w:rPr>
          <w:rFonts w:ascii="Times New Roman" w:hAnsi="Times New Roman"/>
          <w:sz w:val="24"/>
          <w:szCs w:val="24"/>
        </w:rPr>
        <w:t>implementační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051719" w:rsidRPr="00FB0AFD">
        <w:rPr>
          <w:rFonts w:ascii="Times New Roman" w:hAnsi="Times New Roman"/>
          <w:sz w:val="24"/>
          <w:szCs w:val="24"/>
        </w:rPr>
        <w:t>skupinu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051719" w:rsidRPr="00FB0AFD">
        <w:rPr>
          <w:rFonts w:ascii="Times New Roman" w:hAnsi="Times New Roman"/>
          <w:sz w:val="24"/>
          <w:szCs w:val="24"/>
        </w:rPr>
        <w:t>OP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051719" w:rsidRPr="00FB0AFD">
        <w:rPr>
          <w:rFonts w:ascii="Times New Roman" w:hAnsi="Times New Roman"/>
          <w:sz w:val="24"/>
          <w:szCs w:val="24"/>
        </w:rPr>
        <w:t>VVV</w:t>
      </w:r>
      <w:r w:rsidR="00FB69C6">
        <w:rPr>
          <w:rFonts w:ascii="Times New Roman" w:hAnsi="Times New Roman"/>
          <w:sz w:val="24"/>
          <w:szCs w:val="24"/>
        </w:rPr>
        <w:t>, nebo</w:t>
      </w:r>
      <w:r w:rsidR="00775E0E">
        <w:rPr>
          <w:rFonts w:ascii="Times New Roman" w:hAnsi="Times New Roman"/>
          <w:sz w:val="24"/>
          <w:szCs w:val="24"/>
        </w:rPr>
        <w:t xml:space="preserve"> širokou veřejnost.</w:t>
      </w:r>
    </w:p>
    <w:p w14:paraId="48969596" w14:textId="77777777" w:rsidR="00531706" w:rsidRPr="00944FCB" w:rsidRDefault="00531706" w:rsidP="00FB3692">
      <w:pPr>
        <w:pStyle w:val="Odstavecseseznamem"/>
        <w:numPr>
          <w:ilvl w:val="0"/>
          <w:numId w:val="28"/>
        </w:numPr>
        <w:spacing w:after="120" w:line="36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Výjezdní zasedání</w:t>
      </w:r>
      <w:r w:rsidR="003A1FC8">
        <w:rPr>
          <w:rFonts w:ascii="Times New Roman" w:hAnsi="Times New Roman"/>
          <w:b/>
          <w:sz w:val="24"/>
          <w:szCs w:val="24"/>
        </w:rPr>
        <w:t xml:space="preserve">, workshopy </w:t>
      </w:r>
      <w:r>
        <w:rPr>
          <w:rFonts w:ascii="Times New Roman" w:hAnsi="Times New Roman"/>
          <w:b/>
          <w:sz w:val="24"/>
          <w:szCs w:val="24"/>
        </w:rPr>
        <w:t>a ostatní akce pro implementaci –</w:t>
      </w:r>
      <w:r w:rsidRPr="00FB3692">
        <w:rPr>
          <w:rFonts w:ascii="Times New Roman" w:hAnsi="Times New Roman"/>
          <w:b/>
          <w:sz w:val="24"/>
          <w:szCs w:val="24"/>
        </w:rPr>
        <w:t xml:space="preserve"> společné akce implementace podporující</w:t>
      </w:r>
      <w:r w:rsidRPr="00944FCB">
        <w:rPr>
          <w:rFonts w:ascii="Times New Roman" w:hAnsi="Times New Roman"/>
          <w:sz w:val="24"/>
          <w:szCs w:val="24"/>
        </w:rPr>
        <w:t xml:space="preserve"> sdílení zkušeností, </w:t>
      </w:r>
      <w:r w:rsidR="00833C28" w:rsidRPr="00944FCB">
        <w:rPr>
          <w:rFonts w:ascii="Times New Roman" w:hAnsi="Times New Roman"/>
          <w:sz w:val="24"/>
          <w:szCs w:val="24"/>
        </w:rPr>
        <w:t xml:space="preserve">doplňování a prohlubování odborných </w:t>
      </w:r>
      <w:r w:rsidR="00833C28" w:rsidRPr="00944FCB">
        <w:rPr>
          <w:rFonts w:ascii="Times New Roman" w:hAnsi="Times New Roman"/>
          <w:sz w:val="24"/>
          <w:szCs w:val="24"/>
        </w:rPr>
        <w:lastRenderedPageBreak/>
        <w:t xml:space="preserve">znalostí implementace, </w:t>
      </w:r>
      <w:r w:rsidR="003A1FC8">
        <w:rPr>
          <w:rFonts w:ascii="Times New Roman" w:hAnsi="Times New Roman"/>
          <w:sz w:val="24"/>
          <w:szCs w:val="24"/>
        </w:rPr>
        <w:t xml:space="preserve">teambuilding </w:t>
      </w:r>
      <w:r w:rsidRPr="00944FCB">
        <w:rPr>
          <w:rFonts w:ascii="Times New Roman" w:hAnsi="Times New Roman"/>
          <w:sz w:val="24"/>
          <w:szCs w:val="24"/>
        </w:rPr>
        <w:t xml:space="preserve"> např. výjezdní zasedání, novoroční a vánoční setkání, hodnotící semináře apod.)</w:t>
      </w:r>
    </w:p>
    <w:p w14:paraId="08B7E84C" w14:textId="77777777" w:rsidR="00023FAD" w:rsidRDefault="00023FAD">
      <w:pPr>
        <w:spacing w:after="200"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53F56BF7" w14:textId="7B586216" w:rsidR="00051719" w:rsidRPr="00FB0AFD" w:rsidRDefault="00051719" w:rsidP="0084731C">
      <w:pPr>
        <w:rPr>
          <w:b/>
          <w:u w:val="single"/>
        </w:rPr>
      </w:pPr>
      <w:r w:rsidRPr="00FB0AFD">
        <w:rPr>
          <w:b/>
          <w:u w:val="single"/>
        </w:rPr>
        <w:lastRenderedPageBreak/>
        <w:t>Individuální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konzultace</w:t>
      </w:r>
    </w:p>
    <w:p w14:paraId="093BBFB8" w14:textId="77777777" w:rsidR="0044608F" w:rsidRPr="00FB0AFD" w:rsidRDefault="00051719" w:rsidP="0084731C">
      <w:r w:rsidRPr="00FB0AFD">
        <w:t>Zodpovídání</w:t>
      </w:r>
      <w:r w:rsidR="007808B3">
        <w:t xml:space="preserve"> </w:t>
      </w:r>
      <w:r w:rsidR="0044608F" w:rsidRPr="00FB0AFD">
        <w:t>dotazů</w:t>
      </w:r>
      <w:r w:rsidR="007808B3">
        <w:t xml:space="preserve"> </w:t>
      </w:r>
      <w:r w:rsidR="0057739B" w:rsidRPr="00FB0AFD">
        <w:t>týkajících</w:t>
      </w:r>
      <w:r w:rsidR="007808B3">
        <w:t xml:space="preserve"> </w:t>
      </w:r>
      <w:r w:rsidR="0057739B" w:rsidRPr="00FB0AFD">
        <w:t>se</w:t>
      </w:r>
      <w:r w:rsidR="007808B3">
        <w:t xml:space="preserve"> </w:t>
      </w:r>
      <w:r w:rsidR="0057739B" w:rsidRPr="00FB0AFD">
        <w:t>OP</w:t>
      </w:r>
      <w:r w:rsidR="007808B3">
        <w:t xml:space="preserve"> </w:t>
      </w:r>
      <w:r w:rsidR="0057739B" w:rsidRPr="00FB0AFD">
        <w:t>VVV</w:t>
      </w:r>
      <w:r w:rsidR="007808B3">
        <w:t xml:space="preserve"> </w:t>
      </w:r>
      <w:r w:rsidR="0044608F" w:rsidRPr="00FB0AFD">
        <w:t>odborné</w:t>
      </w:r>
      <w:r w:rsidR="007808B3">
        <w:t xml:space="preserve"> </w:t>
      </w:r>
      <w:r w:rsidR="0044608F" w:rsidRPr="00FB0AFD">
        <w:t>i</w:t>
      </w:r>
      <w:r w:rsidR="007808B3">
        <w:t xml:space="preserve"> </w:t>
      </w:r>
      <w:r w:rsidR="0044608F" w:rsidRPr="00FB0AFD">
        <w:t>široké</w:t>
      </w:r>
      <w:r w:rsidR="007808B3">
        <w:t xml:space="preserve"> </w:t>
      </w:r>
      <w:r w:rsidR="0044608F" w:rsidRPr="00FB0AFD">
        <w:t>veřejnosti.</w:t>
      </w:r>
    </w:p>
    <w:p w14:paraId="5436B947" w14:textId="77777777" w:rsidR="0044608F" w:rsidRPr="00FB0AFD" w:rsidRDefault="0044608F" w:rsidP="00776BAF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0AFD">
        <w:rPr>
          <w:rFonts w:ascii="Times New Roman" w:hAnsi="Times New Roman"/>
          <w:b/>
          <w:sz w:val="24"/>
          <w:szCs w:val="24"/>
        </w:rPr>
        <w:t>Odborné</w:t>
      </w:r>
      <w:r w:rsidR="007808B3">
        <w:rPr>
          <w:rFonts w:ascii="Times New Roman" w:hAnsi="Times New Roman"/>
          <w:b/>
          <w:sz w:val="24"/>
          <w:szCs w:val="24"/>
        </w:rPr>
        <w:t xml:space="preserve"> </w:t>
      </w:r>
      <w:r w:rsidR="005C68C2" w:rsidRPr="00FB0AFD">
        <w:rPr>
          <w:rFonts w:ascii="Times New Roman" w:hAnsi="Times New Roman"/>
          <w:b/>
          <w:sz w:val="24"/>
          <w:szCs w:val="24"/>
        </w:rPr>
        <w:t>osobní</w:t>
      </w:r>
      <w:r w:rsidR="007808B3">
        <w:rPr>
          <w:rFonts w:ascii="Times New Roman" w:hAnsi="Times New Roman"/>
          <w:b/>
          <w:sz w:val="24"/>
          <w:szCs w:val="24"/>
        </w:rPr>
        <w:t xml:space="preserve"> </w:t>
      </w:r>
      <w:r w:rsidRPr="00FB0AFD">
        <w:rPr>
          <w:rFonts w:ascii="Times New Roman" w:hAnsi="Times New Roman"/>
          <w:b/>
          <w:sz w:val="24"/>
          <w:szCs w:val="24"/>
        </w:rPr>
        <w:t>konzultace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–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individuální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setkání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pracovníků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implementace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776BAF">
        <w:rPr>
          <w:rFonts w:ascii="Times New Roman" w:hAnsi="Times New Roman"/>
          <w:sz w:val="24"/>
          <w:szCs w:val="24"/>
        </w:rPr>
        <w:br/>
      </w:r>
      <w:r w:rsidRPr="00FB0AFD">
        <w:rPr>
          <w:rFonts w:ascii="Times New Roman" w:hAnsi="Times New Roman"/>
          <w:sz w:val="24"/>
          <w:szCs w:val="24"/>
        </w:rPr>
        <w:t>OP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VVV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s</w:t>
      </w:r>
      <w:r w:rsidR="003928F7" w:rsidRPr="00FB0AFD">
        <w:rPr>
          <w:rFonts w:ascii="Times New Roman" w:hAnsi="Times New Roman"/>
          <w:sz w:val="24"/>
          <w:szCs w:val="24"/>
        </w:rPr>
        <w:t>e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žadateli</w:t>
      </w:r>
      <w:r w:rsidR="003A1FC8">
        <w:rPr>
          <w:rFonts w:ascii="Times New Roman" w:hAnsi="Times New Roman"/>
          <w:sz w:val="24"/>
          <w:szCs w:val="24"/>
        </w:rPr>
        <w:t xml:space="preserve"> a příjemci</w:t>
      </w:r>
      <w:r w:rsidRPr="00FB0AFD">
        <w:rPr>
          <w:rFonts w:ascii="Times New Roman" w:hAnsi="Times New Roman"/>
          <w:sz w:val="24"/>
          <w:szCs w:val="24"/>
        </w:rPr>
        <w:t>.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Konzultace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jsou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vázány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na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vyhlášenou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výzvu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s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cílem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umožnit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žadatelům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co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nejkvalitněji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vypracovat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projektovou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žádost,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aby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byla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v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souladu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776BAF">
        <w:rPr>
          <w:rFonts w:ascii="Times New Roman" w:hAnsi="Times New Roman"/>
          <w:sz w:val="24"/>
          <w:szCs w:val="24"/>
        </w:rPr>
        <w:br/>
      </w:r>
      <w:r w:rsidRPr="00FB0AFD">
        <w:rPr>
          <w:rFonts w:ascii="Times New Roman" w:hAnsi="Times New Roman"/>
          <w:sz w:val="24"/>
          <w:szCs w:val="24"/>
        </w:rPr>
        <w:t>s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výzvou</w:t>
      </w:r>
      <w:r w:rsidR="003A1FC8">
        <w:rPr>
          <w:rFonts w:ascii="Times New Roman" w:hAnsi="Times New Roman"/>
          <w:sz w:val="24"/>
          <w:szCs w:val="24"/>
        </w:rPr>
        <w:t xml:space="preserve"> a poskytnout přiměřenou podporu příjemcům při realizaci projektů</w:t>
      </w:r>
      <w:r w:rsidR="005A7A0C">
        <w:rPr>
          <w:rFonts w:ascii="Times New Roman" w:hAnsi="Times New Roman"/>
          <w:sz w:val="24"/>
          <w:szCs w:val="24"/>
        </w:rPr>
        <w:t>.</w:t>
      </w:r>
    </w:p>
    <w:p w14:paraId="526EC4EA" w14:textId="77777777" w:rsidR="0044608F" w:rsidRDefault="0044608F" w:rsidP="00C83C71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0AFD">
        <w:rPr>
          <w:rFonts w:ascii="Times New Roman" w:hAnsi="Times New Roman"/>
          <w:b/>
          <w:sz w:val="24"/>
          <w:szCs w:val="24"/>
        </w:rPr>
        <w:t>Odborné</w:t>
      </w:r>
      <w:r w:rsidR="007808B3">
        <w:rPr>
          <w:rFonts w:ascii="Times New Roman" w:hAnsi="Times New Roman"/>
          <w:b/>
          <w:sz w:val="24"/>
          <w:szCs w:val="24"/>
        </w:rPr>
        <w:t xml:space="preserve"> </w:t>
      </w:r>
      <w:r w:rsidRPr="00FB0AFD">
        <w:rPr>
          <w:rFonts w:ascii="Times New Roman" w:hAnsi="Times New Roman"/>
          <w:b/>
          <w:sz w:val="24"/>
          <w:szCs w:val="24"/>
        </w:rPr>
        <w:t>konzultace</w:t>
      </w:r>
      <w:r w:rsidR="007808B3">
        <w:rPr>
          <w:rFonts w:ascii="Times New Roman" w:hAnsi="Times New Roman"/>
          <w:b/>
          <w:sz w:val="24"/>
          <w:szCs w:val="24"/>
        </w:rPr>
        <w:t xml:space="preserve"> </w:t>
      </w:r>
      <w:r w:rsidRPr="00FB0AFD">
        <w:rPr>
          <w:rFonts w:ascii="Times New Roman" w:hAnsi="Times New Roman"/>
          <w:b/>
          <w:sz w:val="24"/>
          <w:szCs w:val="24"/>
        </w:rPr>
        <w:t>ostatní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–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žadatelům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3A1FC8">
        <w:rPr>
          <w:rFonts w:ascii="Times New Roman" w:hAnsi="Times New Roman"/>
          <w:sz w:val="24"/>
          <w:szCs w:val="24"/>
        </w:rPr>
        <w:t xml:space="preserve">a příjemcům </w:t>
      </w:r>
      <w:r w:rsidRPr="00FB0AFD">
        <w:rPr>
          <w:rFonts w:ascii="Times New Roman" w:hAnsi="Times New Roman"/>
          <w:sz w:val="24"/>
          <w:szCs w:val="24"/>
        </w:rPr>
        <w:t>je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umožněno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v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rámci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vyhlášené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070D64" w:rsidRPr="00FB0AFD">
        <w:rPr>
          <w:rFonts w:ascii="Times New Roman" w:hAnsi="Times New Roman"/>
          <w:sz w:val="24"/>
          <w:szCs w:val="24"/>
        </w:rPr>
        <w:t>výzvy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070D64" w:rsidRPr="00FB0AFD">
        <w:rPr>
          <w:rFonts w:ascii="Times New Roman" w:hAnsi="Times New Roman"/>
          <w:sz w:val="24"/>
          <w:szCs w:val="24"/>
        </w:rPr>
        <w:t>vy</w:t>
      </w:r>
      <w:r w:rsidRPr="00FB0AFD">
        <w:rPr>
          <w:rFonts w:ascii="Times New Roman" w:hAnsi="Times New Roman"/>
          <w:sz w:val="24"/>
          <w:szCs w:val="24"/>
        </w:rPr>
        <w:t>užít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61717C" w:rsidRPr="00FB0AFD">
        <w:rPr>
          <w:rFonts w:ascii="Times New Roman" w:hAnsi="Times New Roman"/>
          <w:sz w:val="24"/>
          <w:szCs w:val="24"/>
        </w:rPr>
        <w:t>také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telefonické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a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="009F282B">
        <w:rPr>
          <w:rFonts w:ascii="Times New Roman" w:hAnsi="Times New Roman"/>
          <w:sz w:val="24"/>
          <w:szCs w:val="24"/>
        </w:rPr>
        <w:t>e-mail</w:t>
      </w:r>
      <w:r w:rsidRPr="00FB0AFD">
        <w:rPr>
          <w:rFonts w:ascii="Times New Roman" w:hAnsi="Times New Roman"/>
          <w:sz w:val="24"/>
          <w:szCs w:val="24"/>
        </w:rPr>
        <w:t>ové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konzultace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(kontakt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vždy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uveden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ve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vyhlášené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výzvě)</w:t>
      </w:r>
      <w:r w:rsidR="007E2801" w:rsidRPr="00FB0AFD">
        <w:rPr>
          <w:rFonts w:ascii="Times New Roman" w:hAnsi="Times New Roman"/>
          <w:sz w:val="24"/>
          <w:szCs w:val="24"/>
        </w:rPr>
        <w:t>.</w:t>
      </w:r>
      <w:r w:rsidR="00C83C71">
        <w:rPr>
          <w:rFonts w:ascii="Times New Roman" w:hAnsi="Times New Roman"/>
          <w:sz w:val="24"/>
          <w:szCs w:val="24"/>
        </w:rPr>
        <w:t xml:space="preserve"> Ostatní dotazy lze posílat na centrální e-mail - </w:t>
      </w:r>
      <w:hyperlink r:id="rId20" w:history="1">
        <w:r w:rsidR="00C83C71" w:rsidRPr="0063722A">
          <w:rPr>
            <w:rStyle w:val="Hypertextovodkaz"/>
            <w:rFonts w:ascii="Times New Roman" w:hAnsi="Times New Roman"/>
            <w:sz w:val="24"/>
            <w:szCs w:val="24"/>
          </w:rPr>
          <w:t>opvvv@msmt.cz</w:t>
        </w:r>
      </w:hyperlink>
      <w:r w:rsidR="00C83C71">
        <w:rPr>
          <w:rFonts w:ascii="Times New Roman" w:hAnsi="Times New Roman"/>
          <w:sz w:val="24"/>
          <w:szCs w:val="24"/>
        </w:rPr>
        <w:t>.</w:t>
      </w:r>
    </w:p>
    <w:p w14:paraId="7E8522F7" w14:textId="77777777" w:rsidR="00A21FB6" w:rsidRDefault="00A21FB6" w:rsidP="00776BAF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AFD">
        <w:rPr>
          <w:rFonts w:ascii="Times New Roman" w:hAnsi="Times New Roman"/>
          <w:b/>
          <w:sz w:val="24"/>
          <w:szCs w:val="24"/>
        </w:rPr>
        <w:t>Ostatní</w:t>
      </w:r>
      <w:r w:rsidR="007808B3">
        <w:rPr>
          <w:rFonts w:ascii="Times New Roman" w:hAnsi="Times New Roman"/>
          <w:b/>
          <w:sz w:val="24"/>
          <w:szCs w:val="24"/>
        </w:rPr>
        <w:t xml:space="preserve"> </w:t>
      </w:r>
      <w:r w:rsidRPr="00FB0AFD">
        <w:rPr>
          <w:rFonts w:ascii="Times New Roman" w:hAnsi="Times New Roman"/>
          <w:b/>
          <w:sz w:val="24"/>
          <w:szCs w:val="24"/>
        </w:rPr>
        <w:t>konzultace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–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odpovědi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na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dotazy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týkající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se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OP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VVV,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EU</w:t>
      </w:r>
      <w:r w:rsidR="007808B3">
        <w:rPr>
          <w:rFonts w:ascii="Times New Roman" w:hAnsi="Times New Roman"/>
          <w:sz w:val="24"/>
          <w:szCs w:val="24"/>
        </w:rPr>
        <w:t xml:space="preserve"> </w:t>
      </w:r>
      <w:r w:rsidRPr="00FB0AFD">
        <w:rPr>
          <w:rFonts w:ascii="Times New Roman" w:hAnsi="Times New Roman"/>
          <w:sz w:val="24"/>
          <w:szCs w:val="24"/>
        </w:rPr>
        <w:t>apod.</w:t>
      </w:r>
    </w:p>
    <w:p w14:paraId="549B5564" w14:textId="77777777" w:rsidR="00A21FB6" w:rsidRPr="00FB0AFD" w:rsidRDefault="0044608F" w:rsidP="00FC7372">
      <w:pPr>
        <w:rPr>
          <w:b/>
          <w:u w:val="single"/>
        </w:rPr>
      </w:pPr>
      <w:r w:rsidRPr="00FB0AFD">
        <w:rPr>
          <w:b/>
          <w:u w:val="single"/>
        </w:rPr>
        <w:t>Databázový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mailing</w:t>
      </w:r>
    </w:p>
    <w:p w14:paraId="6627BA50" w14:textId="77777777" w:rsidR="0044608F" w:rsidRPr="00FB0AFD" w:rsidRDefault="00922941" w:rsidP="00FC7372">
      <w:r w:rsidRPr="00FB0AFD">
        <w:t>V</w:t>
      </w:r>
      <w:r w:rsidR="00A21FB6" w:rsidRPr="00FB0AFD">
        <w:t>yužití</w:t>
      </w:r>
      <w:r w:rsidR="007808B3">
        <w:t xml:space="preserve"> </w:t>
      </w:r>
      <w:r w:rsidR="00A21FB6" w:rsidRPr="00FB0AFD">
        <w:t>kontaktů</w:t>
      </w:r>
      <w:r w:rsidR="007808B3">
        <w:t xml:space="preserve"> </w:t>
      </w:r>
      <w:r w:rsidR="00A21FB6" w:rsidRPr="00FB0AFD">
        <w:t>realizátorů</w:t>
      </w:r>
      <w:r w:rsidR="007808B3">
        <w:t xml:space="preserve"> </w:t>
      </w:r>
      <w:r w:rsidR="00A21FB6" w:rsidRPr="00FB0AFD">
        <w:t>pro</w:t>
      </w:r>
      <w:r w:rsidR="0030281F" w:rsidRPr="00FB0AFD">
        <w:t>jektů</w:t>
      </w:r>
      <w:r w:rsidR="007808B3">
        <w:t xml:space="preserve"> </w:t>
      </w:r>
      <w:r w:rsidR="0030281F" w:rsidRPr="00FB0AFD">
        <w:t>OP</w:t>
      </w:r>
      <w:r w:rsidR="007808B3">
        <w:t xml:space="preserve"> </w:t>
      </w:r>
      <w:r w:rsidR="0030281F" w:rsidRPr="00FB0AFD">
        <w:t>VK,</w:t>
      </w:r>
      <w:r w:rsidR="007808B3">
        <w:t xml:space="preserve"> </w:t>
      </w:r>
      <w:r w:rsidR="006B432D" w:rsidRPr="00FB0AFD">
        <w:t>OP</w:t>
      </w:r>
      <w:r w:rsidR="007808B3">
        <w:t xml:space="preserve"> </w:t>
      </w:r>
      <w:r w:rsidR="00A21FB6" w:rsidRPr="00FB0AFD">
        <w:t>VaVpI</w:t>
      </w:r>
      <w:r w:rsidR="007808B3">
        <w:t xml:space="preserve"> </w:t>
      </w:r>
      <w:r w:rsidR="007E2801" w:rsidRPr="00FB0AFD">
        <w:t>a</w:t>
      </w:r>
      <w:r w:rsidR="007808B3">
        <w:t xml:space="preserve"> </w:t>
      </w:r>
      <w:r w:rsidR="007E2801" w:rsidRPr="00FB0AFD">
        <w:t>kontaktů</w:t>
      </w:r>
      <w:r w:rsidR="007808B3">
        <w:t xml:space="preserve"> </w:t>
      </w:r>
      <w:r w:rsidR="007E2801" w:rsidRPr="00FB0AFD">
        <w:t>získaných</w:t>
      </w:r>
      <w:r w:rsidR="007808B3">
        <w:t xml:space="preserve"> </w:t>
      </w:r>
      <w:r w:rsidR="007E2801" w:rsidRPr="00FB0AFD">
        <w:t>ze</w:t>
      </w:r>
      <w:r w:rsidR="007808B3">
        <w:t xml:space="preserve"> </w:t>
      </w:r>
      <w:r w:rsidR="007E2801" w:rsidRPr="00FB0AFD">
        <w:t>seminářů</w:t>
      </w:r>
      <w:r w:rsidR="007808B3">
        <w:t xml:space="preserve"> </w:t>
      </w:r>
      <w:r w:rsidR="00265AC6" w:rsidRPr="00FB0AFD">
        <w:br/>
      </w:r>
      <w:r w:rsidR="007E2801" w:rsidRPr="00FB0AFD">
        <w:t>OP</w:t>
      </w:r>
      <w:r w:rsidR="007808B3">
        <w:t xml:space="preserve"> </w:t>
      </w:r>
      <w:r w:rsidR="007E2801" w:rsidRPr="00FB0AFD">
        <w:t>VVV</w:t>
      </w:r>
      <w:r w:rsidR="007808B3">
        <w:t xml:space="preserve"> </w:t>
      </w:r>
      <w:r w:rsidR="00A21FB6" w:rsidRPr="00FB0AFD">
        <w:t>při</w:t>
      </w:r>
      <w:r w:rsidR="007808B3">
        <w:t xml:space="preserve"> </w:t>
      </w:r>
      <w:r w:rsidR="00A21FB6" w:rsidRPr="00FB0AFD">
        <w:t>rozesílání</w:t>
      </w:r>
      <w:r w:rsidR="007808B3">
        <w:t xml:space="preserve"> </w:t>
      </w:r>
      <w:r w:rsidR="00A21FB6" w:rsidRPr="00FB0AFD">
        <w:t>informací</w:t>
      </w:r>
      <w:r w:rsidR="007808B3">
        <w:t xml:space="preserve"> </w:t>
      </w:r>
      <w:r w:rsidR="00A21FB6" w:rsidRPr="00FB0AFD">
        <w:t>o</w:t>
      </w:r>
      <w:r w:rsidR="007808B3">
        <w:t xml:space="preserve"> </w:t>
      </w:r>
      <w:r w:rsidR="00A21FB6" w:rsidRPr="00FB0AFD">
        <w:t>vyhlášené</w:t>
      </w:r>
      <w:r w:rsidR="007808B3">
        <w:t xml:space="preserve"> </w:t>
      </w:r>
      <w:r w:rsidR="00A21FB6" w:rsidRPr="00FB0AFD">
        <w:t>výzvě,</w:t>
      </w:r>
      <w:r w:rsidR="007808B3">
        <w:t xml:space="preserve"> </w:t>
      </w:r>
      <w:r w:rsidR="00A21FB6" w:rsidRPr="00FB0AFD">
        <w:t>novinek,</w:t>
      </w:r>
      <w:r w:rsidR="007808B3">
        <w:t xml:space="preserve"> </w:t>
      </w:r>
      <w:r w:rsidR="00A21FB6" w:rsidRPr="00FB0AFD">
        <w:t>seminářů,</w:t>
      </w:r>
      <w:r w:rsidR="007808B3">
        <w:t xml:space="preserve"> </w:t>
      </w:r>
      <w:r w:rsidR="00A21FB6" w:rsidRPr="00FB0AFD">
        <w:t>workshopů</w:t>
      </w:r>
      <w:r w:rsidR="007808B3">
        <w:t xml:space="preserve"> </w:t>
      </w:r>
      <w:r w:rsidR="00A21FB6" w:rsidRPr="00FB0AFD">
        <w:t>apod.</w:t>
      </w:r>
      <w:r w:rsidR="007808B3">
        <w:t xml:space="preserve"> </w:t>
      </w:r>
      <w:r w:rsidR="00070D64" w:rsidRPr="00FB0AFD">
        <w:t>Komunikační</w:t>
      </w:r>
      <w:r w:rsidR="007808B3">
        <w:t xml:space="preserve"> </w:t>
      </w:r>
      <w:r w:rsidR="00070D64" w:rsidRPr="00FB0AFD">
        <w:t>nástroj</w:t>
      </w:r>
      <w:r w:rsidR="007808B3">
        <w:t xml:space="preserve"> </w:t>
      </w:r>
      <w:r w:rsidR="00070D64" w:rsidRPr="00FB0AFD">
        <w:t>je</w:t>
      </w:r>
      <w:r w:rsidR="007808B3">
        <w:t xml:space="preserve"> </w:t>
      </w:r>
      <w:r w:rsidR="00070D64" w:rsidRPr="00FB0AFD">
        <w:t>zaměřen</w:t>
      </w:r>
      <w:r w:rsidR="007808B3">
        <w:t xml:space="preserve"> </w:t>
      </w:r>
      <w:r w:rsidR="00070D64" w:rsidRPr="00FB0AFD">
        <w:t>na</w:t>
      </w:r>
      <w:r w:rsidR="007808B3">
        <w:t xml:space="preserve"> </w:t>
      </w:r>
      <w:r w:rsidR="0064485B">
        <w:t>potencion</w:t>
      </w:r>
      <w:r w:rsidR="00532F59">
        <w:t>á</w:t>
      </w:r>
      <w:r w:rsidR="002D207B" w:rsidRPr="00FB0AFD">
        <w:t>ln</w:t>
      </w:r>
      <w:r w:rsidR="00070D64" w:rsidRPr="00FB0AFD">
        <w:t>í</w:t>
      </w:r>
      <w:r w:rsidR="007808B3">
        <w:t xml:space="preserve"> </w:t>
      </w:r>
      <w:r w:rsidR="00892435">
        <w:t xml:space="preserve">žadatele, </w:t>
      </w:r>
      <w:r w:rsidR="00980D6B" w:rsidRPr="00FB0AFD">
        <w:t>žadatele</w:t>
      </w:r>
      <w:r w:rsidR="00892435">
        <w:t xml:space="preserve"> a příjemce</w:t>
      </w:r>
      <w:r w:rsidR="00980D6B" w:rsidRPr="00FB0AFD">
        <w:t>.</w:t>
      </w:r>
    </w:p>
    <w:p w14:paraId="1D2378DD" w14:textId="77777777" w:rsidR="0044608F" w:rsidRPr="00FB0AFD" w:rsidRDefault="00C01CF4" w:rsidP="0084731C">
      <w:pPr>
        <w:rPr>
          <w:b/>
          <w:u w:val="single"/>
        </w:rPr>
      </w:pPr>
      <w:r w:rsidRPr="00FB0AFD">
        <w:rPr>
          <w:b/>
          <w:u w:val="single"/>
        </w:rPr>
        <w:t>Kulaté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stoly,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panelové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diskuze</w:t>
      </w:r>
      <w:r w:rsidR="0022039A" w:rsidRPr="00FB0AFD">
        <w:rPr>
          <w:b/>
          <w:u w:val="single"/>
        </w:rPr>
        <w:t>,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pracovní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skupiny</w:t>
      </w:r>
    </w:p>
    <w:p w14:paraId="74E07C0A" w14:textId="77777777" w:rsidR="00987930" w:rsidRPr="00FB0AFD" w:rsidRDefault="00C01CF4" w:rsidP="005D5C34">
      <w:r w:rsidRPr="00FB0AFD">
        <w:t>Tematická</w:t>
      </w:r>
      <w:r w:rsidR="007808B3">
        <w:t xml:space="preserve"> </w:t>
      </w:r>
      <w:r w:rsidRPr="00FB0AFD">
        <w:t>jednání</w:t>
      </w:r>
      <w:r w:rsidR="007808B3">
        <w:t xml:space="preserve"> </w:t>
      </w:r>
      <w:r w:rsidRPr="00FB0AFD">
        <w:t>k</w:t>
      </w:r>
      <w:r w:rsidR="007808B3">
        <w:t xml:space="preserve"> </w:t>
      </w:r>
      <w:r w:rsidRPr="00FB0AFD">
        <w:t>informování</w:t>
      </w:r>
      <w:r w:rsidR="007808B3">
        <w:t xml:space="preserve"> </w:t>
      </w:r>
      <w:r w:rsidRPr="00FB0AFD">
        <w:t>o</w:t>
      </w:r>
      <w:r w:rsidR="007808B3">
        <w:t xml:space="preserve"> </w:t>
      </w:r>
      <w:r w:rsidRPr="00FB0AFD">
        <w:t>aktuálních</w:t>
      </w:r>
      <w:r w:rsidR="007808B3">
        <w:t xml:space="preserve"> </w:t>
      </w:r>
      <w:r w:rsidRPr="00FB0AFD">
        <w:t>tématech</w:t>
      </w:r>
      <w:r w:rsidR="007808B3">
        <w:t xml:space="preserve"> </w:t>
      </w:r>
      <w:r w:rsidRPr="00FB0AFD">
        <w:t>vztahujících</w:t>
      </w:r>
      <w:r w:rsidR="007808B3">
        <w:t xml:space="preserve"> </w:t>
      </w:r>
      <w:r w:rsidRPr="00FB0AFD">
        <w:t>se</w:t>
      </w:r>
      <w:r w:rsidR="007808B3">
        <w:t xml:space="preserve"> </w:t>
      </w:r>
      <w:r w:rsidRPr="00FB0AFD">
        <w:t>k</w:t>
      </w:r>
      <w:r w:rsidR="007808B3">
        <w:t xml:space="preserve"> </w:t>
      </w:r>
      <w:r w:rsidRPr="00FB0AFD">
        <w:t>implementaci</w:t>
      </w:r>
      <w:r w:rsidR="007808B3">
        <w:t xml:space="preserve"> </w:t>
      </w:r>
      <w:r w:rsidR="00265AC6" w:rsidRPr="00FB0AFD">
        <w:br/>
      </w:r>
      <w:r w:rsidRPr="00FB0AFD">
        <w:t>OP</w:t>
      </w:r>
      <w:r w:rsidR="007808B3">
        <w:t xml:space="preserve"> </w:t>
      </w:r>
      <w:r w:rsidRPr="00FB0AFD">
        <w:t>VVV.</w:t>
      </w:r>
      <w:r w:rsidR="007808B3">
        <w:t xml:space="preserve"> </w:t>
      </w:r>
      <w:r w:rsidR="00070D64" w:rsidRPr="00FB0AFD">
        <w:t>Jednání</w:t>
      </w:r>
      <w:r w:rsidR="007808B3">
        <w:t xml:space="preserve"> </w:t>
      </w:r>
      <w:r w:rsidR="00070D64" w:rsidRPr="00FB0AFD">
        <w:t>jsou</w:t>
      </w:r>
      <w:r w:rsidR="007808B3">
        <w:t xml:space="preserve"> </w:t>
      </w:r>
      <w:r w:rsidR="00070D64" w:rsidRPr="00FB0AFD">
        <w:t>zacílena</w:t>
      </w:r>
      <w:r w:rsidR="007808B3">
        <w:t xml:space="preserve"> </w:t>
      </w:r>
      <w:r w:rsidR="00070D64" w:rsidRPr="00FB0AFD">
        <w:t>na</w:t>
      </w:r>
      <w:r w:rsidR="007808B3">
        <w:t xml:space="preserve"> </w:t>
      </w:r>
      <w:r w:rsidR="00070D64" w:rsidRPr="00FB0AFD">
        <w:t>odbornou</w:t>
      </w:r>
      <w:r w:rsidR="007808B3">
        <w:t xml:space="preserve"> </w:t>
      </w:r>
      <w:r w:rsidR="00070D64" w:rsidRPr="00FB0AFD">
        <w:t>veřejnost.</w:t>
      </w:r>
    </w:p>
    <w:p w14:paraId="63038FF4" w14:textId="77777777" w:rsidR="00987930" w:rsidRPr="00FB0AFD" w:rsidRDefault="00987930" w:rsidP="0084731C">
      <w:pPr>
        <w:rPr>
          <w:b/>
          <w:u w:val="single"/>
        </w:rPr>
      </w:pPr>
      <w:r w:rsidRPr="00FB0AFD">
        <w:rPr>
          <w:b/>
          <w:u w:val="single"/>
        </w:rPr>
        <w:t>Konference</w:t>
      </w:r>
    </w:p>
    <w:p w14:paraId="1AB67B74" w14:textId="77777777" w:rsidR="00987930" w:rsidRDefault="00987930" w:rsidP="0084731C">
      <w:r w:rsidRPr="00FB0AFD">
        <w:t>Komunikační</w:t>
      </w:r>
      <w:r w:rsidR="007808B3">
        <w:t xml:space="preserve"> </w:t>
      </w:r>
      <w:r w:rsidRPr="00FB0AFD">
        <w:t>nástroj</w:t>
      </w:r>
      <w:r w:rsidR="007808B3">
        <w:t xml:space="preserve"> </w:t>
      </w:r>
      <w:r w:rsidRPr="00FB0AFD">
        <w:t>pro</w:t>
      </w:r>
      <w:r w:rsidR="007808B3">
        <w:t xml:space="preserve"> </w:t>
      </w:r>
      <w:r w:rsidRPr="00FB0AFD">
        <w:t>setkání</w:t>
      </w:r>
      <w:r w:rsidR="007808B3">
        <w:t xml:space="preserve"> </w:t>
      </w:r>
      <w:r w:rsidRPr="00FB0AFD">
        <w:t>s</w:t>
      </w:r>
      <w:r w:rsidR="00892435">
        <w:t> odbornou i</w:t>
      </w:r>
      <w:r w:rsidR="007808B3">
        <w:t xml:space="preserve"> </w:t>
      </w:r>
      <w:r w:rsidR="009A7090" w:rsidRPr="00FB0AFD">
        <w:t>širokou</w:t>
      </w:r>
      <w:r w:rsidR="007808B3">
        <w:t xml:space="preserve"> </w:t>
      </w:r>
      <w:r w:rsidR="009A7090" w:rsidRPr="00FB0AFD">
        <w:t>veřejností.</w:t>
      </w:r>
      <w:r w:rsidR="007808B3">
        <w:t xml:space="preserve"> </w:t>
      </w:r>
    </w:p>
    <w:p w14:paraId="65AAD5A0" w14:textId="77777777" w:rsidR="00713BA0" w:rsidRDefault="009F2B30" w:rsidP="00F9380E">
      <w:r w:rsidRPr="00FB0AFD">
        <w:rPr>
          <w:b/>
        </w:rPr>
        <w:t>Konference</w:t>
      </w:r>
      <w:r w:rsidR="007808B3">
        <w:rPr>
          <w:b/>
        </w:rPr>
        <w:t xml:space="preserve"> </w:t>
      </w:r>
      <w:r w:rsidR="009A7090" w:rsidRPr="00FB0AFD">
        <w:rPr>
          <w:b/>
        </w:rPr>
        <w:t>OP</w:t>
      </w:r>
      <w:r w:rsidR="007808B3">
        <w:rPr>
          <w:b/>
        </w:rPr>
        <w:t xml:space="preserve"> </w:t>
      </w:r>
      <w:r w:rsidR="009A7090" w:rsidRPr="00FB0AFD">
        <w:rPr>
          <w:b/>
        </w:rPr>
        <w:t>VVV</w:t>
      </w:r>
      <w:r w:rsidR="007808B3">
        <w:t xml:space="preserve"> </w:t>
      </w:r>
      <w:r w:rsidR="009A7090" w:rsidRPr="00FB0AFD">
        <w:t>–</w:t>
      </w:r>
      <w:r w:rsidR="007808B3">
        <w:t xml:space="preserve"> </w:t>
      </w:r>
      <w:r w:rsidR="003A1FC8">
        <w:t xml:space="preserve">aktuální témata </w:t>
      </w:r>
      <w:r w:rsidR="007808B3">
        <w:t xml:space="preserve"> </w:t>
      </w:r>
      <w:r w:rsidR="009A7090" w:rsidRPr="00FB0AFD">
        <w:t>OP</w:t>
      </w:r>
      <w:r w:rsidR="007808B3">
        <w:t xml:space="preserve"> </w:t>
      </w:r>
      <w:r w:rsidR="009A7090" w:rsidRPr="00FB0AFD">
        <w:t>VVV,</w:t>
      </w:r>
      <w:r w:rsidR="007808B3">
        <w:t xml:space="preserve"> </w:t>
      </w:r>
      <w:r w:rsidR="009A7090" w:rsidRPr="00FB0AFD">
        <w:t>in</w:t>
      </w:r>
      <w:r w:rsidR="00670538" w:rsidRPr="00FB0AFD">
        <w:t>formace</w:t>
      </w:r>
      <w:r w:rsidR="007808B3">
        <w:t xml:space="preserve"> </w:t>
      </w:r>
      <w:r w:rsidR="00670538" w:rsidRPr="00FB0AFD">
        <w:t>ohledně</w:t>
      </w:r>
      <w:r w:rsidR="007808B3">
        <w:t xml:space="preserve"> </w:t>
      </w:r>
      <w:r w:rsidR="00670538" w:rsidRPr="00FB0AFD">
        <w:t>plánu</w:t>
      </w:r>
      <w:r w:rsidR="007808B3">
        <w:t xml:space="preserve"> </w:t>
      </w:r>
      <w:r w:rsidR="00670538" w:rsidRPr="00FB0AFD">
        <w:t>výzev</w:t>
      </w:r>
      <w:r w:rsidR="007E2801" w:rsidRPr="00FB0AFD">
        <w:t>,</w:t>
      </w:r>
      <w:r w:rsidR="003A1FC8">
        <w:t xml:space="preserve"> </w:t>
      </w:r>
      <w:r w:rsidR="007E2801" w:rsidRPr="00FB0AFD">
        <w:t>tvorba</w:t>
      </w:r>
      <w:r w:rsidR="007808B3">
        <w:t xml:space="preserve"> </w:t>
      </w:r>
      <w:r w:rsidR="00335AC1" w:rsidRPr="00FB0AFD">
        <w:br/>
      </w:r>
      <w:r w:rsidR="007E2801" w:rsidRPr="00FB0AFD">
        <w:t>a</w:t>
      </w:r>
      <w:r w:rsidR="007808B3">
        <w:t xml:space="preserve"> </w:t>
      </w:r>
      <w:r w:rsidR="007E2801" w:rsidRPr="00FB0AFD">
        <w:t>podpora</w:t>
      </w:r>
      <w:r w:rsidR="007808B3">
        <w:t xml:space="preserve"> </w:t>
      </w:r>
      <w:r w:rsidR="007E2801" w:rsidRPr="00FB0AFD">
        <w:t>širší</w:t>
      </w:r>
      <w:r w:rsidR="007808B3">
        <w:t xml:space="preserve"> </w:t>
      </w:r>
      <w:r w:rsidR="007E2801" w:rsidRPr="00FB0AFD">
        <w:t>komunikační</w:t>
      </w:r>
      <w:r w:rsidR="007808B3">
        <w:t xml:space="preserve"> </w:t>
      </w:r>
      <w:r w:rsidR="007E2801" w:rsidRPr="00FB0AFD">
        <w:t>platformy</w:t>
      </w:r>
      <w:r w:rsidR="007808B3">
        <w:t xml:space="preserve"> </w:t>
      </w:r>
      <w:r w:rsidR="007E2801" w:rsidRPr="00FB0AFD">
        <w:t>OP</w:t>
      </w:r>
      <w:r w:rsidR="007808B3">
        <w:t xml:space="preserve"> </w:t>
      </w:r>
      <w:r w:rsidR="00276B4B">
        <w:t>VVV, prezentace výstupů/produktů</w:t>
      </w:r>
      <w:r w:rsidR="005D4E66">
        <w:t xml:space="preserve"> </w:t>
      </w:r>
      <w:r w:rsidR="005847FD">
        <w:t xml:space="preserve">z  </w:t>
      </w:r>
      <w:r w:rsidR="005D4E66">
        <w:t xml:space="preserve">projektů </w:t>
      </w:r>
      <w:r w:rsidR="0039241E">
        <w:t>realizovaných v</w:t>
      </w:r>
      <w:r w:rsidR="005D4E66">
        <w:t> </w:t>
      </w:r>
      <w:r w:rsidR="0039241E">
        <w:t xml:space="preserve">programovém </w:t>
      </w:r>
      <w:r w:rsidR="005D4E66">
        <w:t xml:space="preserve">období 2007-2013 a </w:t>
      </w:r>
      <w:r w:rsidR="0039241E">
        <w:t xml:space="preserve">případných prvních </w:t>
      </w:r>
      <w:r w:rsidR="005D4E66">
        <w:t>výstupů/produktů</w:t>
      </w:r>
      <w:r w:rsidR="00892435">
        <w:t xml:space="preserve"> z </w:t>
      </w:r>
      <w:r w:rsidR="000A4FD6">
        <w:t xml:space="preserve">projektů </w:t>
      </w:r>
      <w:r w:rsidR="0039241E">
        <w:t xml:space="preserve">realizovaných v </w:t>
      </w:r>
      <w:r w:rsidR="000A4FD6">
        <w:t>OP VVV</w:t>
      </w:r>
      <w:r w:rsidR="0039241E">
        <w:t>.</w:t>
      </w:r>
    </w:p>
    <w:p w14:paraId="65D235B6" w14:textId="77777777" w:rsidR="00531706" w:rsidRPr="009357A5" w:rsidRDefault="00531706" w:rsidP="00F9380E">
      <w:pPr>
        <w:rPr>
          <w:sz w:val="28"/>
          <w:szCs w:val="28"/>
        </w:rPr>
      </w:pPr>
      <w:r w:rsidRPr="00531706">
        <w:rPr>
          <w:b/>
        </w:rPr>
        <w:t>Ostatní konference</w:t>
      </w:r>
      <w:r>
        <w:t xml:space="preserve"> – účast či participace </w:t>
      </w:r>
      <w:r w:rsidR="00892435">
        <w:t xml:space="preserve">ŘO </w:t>
      </w:r>
      <w:r>
        <w:t xml:space="preserve">OP VVV na konferencích </w:t>
      </w:r>
      <w:r w:rsidR="003A1FC8">
        <w:t xml:space="preserve">pořádaných </w:t>
      </w:r>
      <w:r>
        <w:t>jiným subjektem.</w:t>
      </w:r>
    </w:p>
    <w:p w14:paraId="4C63781C" w14:textId="77777777" w:rsidR="005A7A0C" w:rsidRDefault="005A7A0C">
      <w:pPr>
        <w:spacing w:after="200"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1F03A0B7" w14:textId="77777777" w:rsidR="00670538" w:rsidRPr="00FB0AFD" w:rsidRDefault="007E2801" w:rsidP="00670538">
      <w:pPr>
        <w:rPr>
          <w:b/>
          <w:u w:val="single"/>
        </w:rPr>
      </w:pPr>
      <w:r w:rsidRPr="00FB0AFD">
        <w:rPr>
          <w:b/>
          <w:u w:val="single"/>
        </w:rPr>
        <w:lastRenderedPageBreak/>
        <w:t>Metodická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podpora</w:t>
      </w:r>
    </w:p>
    <w:p w14:paraId="69395E73" w14:textId="77777777" w:rsidR="00670538" w:rsidRPr="00FB0AFD" w:rsidRDefault="00670538" w:rsidP="00384D00">
      <w:pPr>
        <w:spacing w:after="0"/>
      </w:pPr>
      <w:r w:rsidRPr="00FB0AFD">
        <w:t>Nové</w:t>
      </w:r>
      <w:r w:rsidR="007808B3">
        <w:t xml:space="preserve"> </w:t>
      </w:r>
      <w:r w:rsidR="000E386D" w:rsidRPr="00FB0AFD">
        <w:t>metodické</w:t>
      </w:r>
      <w:r w:rsidR="007808B3">
        <w:t xml:space="preserve"> </w:t>
      </w:r>
      <w:r w:rsidR="000E386D" w:rsidRPr="00FB0AFD">
        <w:t>dokumenty</w:t>
      </w:r>
      <w:r w:rsidR="007808B3">
        <w:t xml:space="preserve"> </w:t>
      </w:r>
      <w:r w:rsidR="000E386D" w:rsidRPr="00FB0AFD">
        <w:t>či</w:t>
      </w:r>
      <w:r w:rsidR="007808B3">
        <w:t xml:space="preserve"> </w:t>
      </w:r>
      <w:r w:rsidR="000E386D" w:rsidRPr="00FB0AFD">
        <w:t>jejich</w:t>
      </w:r>
      <w:r w:rsidR="007808B3">
        <w:t xml:space="preserve"> </w:t>
      </w:r>
      <w:r w:rsidR="000E386D" w:rsidRPr="00FB0AFD">
        <w:t>aktualizace</w:t>
      </w:r>
      <w:r w:rsidR="007808B3">
        <w:t xml:space="preserve"> </w:t>
      </w:r>
      <w:r w:rsidRPr="00FB0AFD">
        <w:t>v</w:t>
      </w:r>
      <w:r w:rsidR="007808B3">
        <w:t xml:space="preserve"> </w:t>
      </w:r>
      <w:r w:rsidRPr="00FB0AFD">
        <w:t>elektronické</w:t>
      </w:r>
      <w:r w:rsidR="007808B3">
        <w:t xml:space="preserve"> </w:t>
      </w:r>
      <w:r w:rsidRPr="00FB0AFD">
        <w:t>formě,</w:t>
      </w:r>
      <w:r w:rsidR="007808B3">
        <w:t xml:space="preserve"> </w:t>
      </w:r>
      <w:r w:rsidRPr="00FB0AFD">
        <w:t>které</w:t>
      </w:r>
      <w:r w:rsidR="007808B3">
        <w:t xml:space="preserve"> </w:t>
      </w:r>
      <w:r w:rsidRPr="00FB0AFD">
        <w:t>jsou</w:t>
      </w:r>
      <w:r w:rsidR="007808B3">
        <w:t xml:space="preserve"> </w:t>
      </w:r>
      <w:r w:rsidRPr="00FB0AFD">
        <w:t>zveřejněny</w:t>
      </w:r>
      <w:r w:rsidR="007808B3">
        <w:t xml:space="preserve"> </w:t>
      </w:r>
      <w:r w:rsidRPr="00FB0AFD">
        <w:t>na</w:t>
      </w:r>
      <w:r w:rsidR="007808B3">
        <w:t xml:space="preserve"> </w:t>
      </w:r>
      <w:r w:rsidRPr="00FB0AFD">
        <w:t>webovém</w:t>
      </w:r>
      <w:r w:rsidR="007808B3">
        <w:t xml:space="preserve"> </w:t>
      </w:r>
      <w:r w:rsidRPr="00FB0AFD">
        <w:t>portálu</w:t>
      </w:r>
      <w:r w:rsidR="007808B3">
        <w:t xml:space="preserve"> </w:t>
      </w:r>
      <w:r w:rsidRPr="00FB0AFD">
        <w:t>OP</w:t>
      </w:r>
      <w:r w:rsidR="007808B3">
        <w:t xml:space="preserve"> </w:t>
      </w:r>
      <w:r w:rsidRPr="00FB0AFD">
        <w:t>VVV.</w:t>
      </w:r>
      <w:r w:rsidR="007808B3">
        <w:t xml:space="preserve"> </w:t>
      </w:r>
      <w:r w:rsidRPr="00FB0AFD">
        <w:t>Tyto</w:t>
      </w:r>
      <w:r w:rsidR="007808B3">
        <w:t xml:space="preserve"> </w:t>
      </w:r>
      <w:r w:rsidRPr="00FB0AFD">
        <w:t>ma</w:t>
      </w:r>
      <w:r w:rsidR="002A3D73" w:rsidRPr="00FB0AFD">
        <w:t>t</w:t>
      </w:r>
      <w:r w:rsidRPr="00FB0AFD">
        <w:t>eriály</w:t>
      </w:r>
      <w:r w:rsidR="007808B3">
        <w:t xml:space="preserve"> </w:t>
      </w:r>
      <w:r w:rsidRPr="00FB0AFD">
        <w:t>informují</w:t>
      </w:r>
      <w:r w:rsidR="007808B3">
        <w:t xml:space="preserve"> </w:t>
      </w:r>
      <w:r w:rsidRPr="00FB0AFD">
        <w:t>odbornou</w:t>
      </w:r>
      <w:r w:rsidR="007808B3">
        <w:t xml:space="preserve"> </w:t>
      </w:r>
      <w:r w:rsidRPr="00FB0AFD">
        <w:t>veřejnost</w:t>
      </w:r>
      <w:r w:rsidR="002A3D73" w:rsidRPr="00FB0AFD">
        <w:t>,</w:t>
      </w:r>
      <w:r w:rsidR="007808B3">
        <w:t xml:space="preserve"> </w:t>
      </w:r>
      <w:r w:rsidRPr="00FB0AFD">
        <w:t>jakým</w:t>
      </w:r>
      <w:r w:rsidR="007808B3">
        <w:t xml:space="preserve"> </w:t>
      </w:r>
      <w:r w:rsidRPr="00FB0AFD">
        <w:t>způsobem</w:t>
      </w:r>
      <w:r w:rsidR="007808B3">
        <w:t xml:space="preserve"> </w:t>
      </w:r>
      <w:r w:rsidRPr="00FB0AFD">
        <w:t>administrovat</w:t>
      </w:r>
      <w:r w:rsidR="007808B3">
        <w:t xml:space="preserve"> </w:t>
      </w:r>
      <w:r w:rsidRPr="00FB0AFD">
        <w:t>projekty,</w:t>
      </w:r>
      <w:r w:rsidR="007808B3">
        <w:t xml:space="preserve"> </w:t>
      </w:r>
      <w:r w:rsidRPr="00FB0AFD">
        <w:t>jak</w:t>
      </w:r>
      <w:r w:rsidR="007808B3">
        <w:t xml:space="preserve"> </w:t>
      </w:r>
      <w:r w:rsidRPr="00FB0AFD">
        <w:t>funguje</w:t>
      </w:r>
      <w:r w:rsidR="007808B3">
        <w:t xml:space="preserve"> </w:t>
      </w:r>
      <w:r w:rsidRPr="00FB0AFD">
        <w:t>implementace</w:t>
      </w:r>
      <w:r w:rsidR="007808B3">
        <w:t xml:space="preserve"> </w:t>
      </w:r>
      <w:r w:rsidRPr="00FB0AFD">
        <w:t>apod.</w:t>
      </w:r>
    </w:p>
    <w:p w14:paraId="58E9570A" w14:textId="77777777" w:rsidR="0008058F" w:rsidRPr="00FB0AFD" w:rsidRDefault="009F2B30" w:rsidP="00850DBB">
      <w:pPr>
        <w:rPr>
          <w:b/>
          <w:u w:val="single"/>
        </w:rPr>
      </w:pPr>
      <w:r w:rsidRPr="00FB0AFD">
        <w:rPr>
          <w:b/>
          <w:u w:val="single"/>
        </w:rPr>
        <w:t>Newsletter</w:t>
      </w:r>
    </w:p>
    <w:p w14:paraId="0ABCFEBE" w14:textId="77777777" w:rsidR="00FC7372" w:rsidRPr="00FB0AFD" w:rsidRDefault="00CC4D6F" w:rsidP="00850DBB">
      <w:r w:rsidRPr="00FB0AFD">
        <w:t>Vlastní</w:t>
      </w:r>
      <w:r w:rsidR="007808B3">
        <w:t xml:space="preserve"> </w:t>
      </w:r>
      <w:r w:rsidRPr="00FB0AFD">
        <w:t>periodikum,</w:t>
      </w:r>
      <w:r w:rsidR="007808B3">
        <w:t xml:space="preserve"> </w:t>
      </w:r>
      <w:r w:rsidRPr="00FB0AFD">
        <w:t>konkrétně</w:t>
      </w:r>
      <w:r w:rsidR="007808B3">
        <w:t xml:space="preserve"> </w:t>
      </w:r>
      <w:r w:rsidRPr="00FB0AFD">
        <w:t>elektronický</w:t>
      </w:r>
      <w:r w:rsidR="007808B3">
        <w:t xml:space="preserve"> </w:t>
      </w:r>
      <w:r w:rsidRPr="00FB0AFD">
        <w:t>Newsletter</w:t>
      </w:r>
      <w:r w:rsidR="007808B3">
        <w:t xml:space="preserve"> </w:t>
      </w:r>
      <w:r w:rsidRPr="00FB0AFD">
        <w:t>OP</w:t>
      </w:r>
      <w:r w:rsidR="007808B3">
        <w:t xml:space="preserve"> </w:t>
      </w:r>
      <w:r w:rsidRPr="00FB0AFD">
        <w:t>VVV</w:t>
      </w:r>
      <w:r w:rsidR="007808B3">
        <w:t xml:space="preserve"> </w:t>
      </w:r>
      <w:r w:rsidRPr="00FB0AFD">
        <w:t>pro</w:t>
      </w:r>
      <w:r w:rsidR="007808B3">
        <w:t xml:space="preserve"> </w:t>
      </w:r>
      <w:r w:rsidRPr="00FB0AFD">
        <w:t>odbornou</w:t>
      </w:r>
      <w:r w:rsidR="007808B3">
        <w:t xml:space="preserve"> </w:t>
      </w:r>
      <w:r w:rsidRPr="00FB0AFD">
        <w:t>i</w:t>
      </w:r>
      <w:r w:rsidR="007808B3">
        <w:t xml:space="preserve"> </w:t>
      </w:r>
      <w:r w:rsidRPr="00FB0AFD">
        <w:t>širokou</w:t>
      </w:r>
      <w:r w:rsidR="007808B3">
        <w:t xml:space="preserve"> </w:t>
      </w:r>
      <w:r w:rsidRPr="00FB0AFD">
        <w:t>veřejnost</w:t>
      </w:r>
      <w:r w:rsidR="007808B3">
        <w:t xml:space="preserve"> </w:t>
      </w:r>
      <w:r w:rsidRPr="00FB0AFD">
        <w:t>včetně</w:t>
      </w:r>
      <w:r w:rsidR="007808B3">
        <w:t xml:space="preserve"> </w:t>
      </w:r>
      <w:r w:rsidRPr="00FB0AFD">
        <w:t>novinářů.</w:t>
      </w:r>
    </w:p>
    <w:p w14:paraId="0F8565EA" w14:textId="77777777" w:rsidR="0008058F" w:rsidRPr="00FB0AFD" w:rsidRDefault="0008058F" w:rsidP="00551C61">
      <w:pPr>
        <w:rPr>
          <w:b/>
          <w:u w:val="single"/>
        </w:rPr>
      </w:pPr>
      <w:r w:rsidRPr="00FB0AFD">
        <w:rPr>
          <w:b/>
          <w:u w:val="single"/>
        </w:rPr>
        <w:t>Letáky,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plakáty,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brožury</w:t>
      </w:r>
    </w:p>
    <w:p w14:paraId="0BA37FE7" w14:textId="77777777" w:rsidR="0008058F" w:rsidRDefault="00606575" w:rsidP="00551C61">
      <w:r w:rsidRPr="00FB0AFD">
        <w:t>Příprava</w:t>
      </w:r>
      <w:r w:rsidR="007808B3">
        <w:t xml:space="preserve"> </w:t>
      </w:r>
      <w:r w:rsidRPr="00FB0AFD">
        <w:t>p</w:t>
      </w:r>
      <w:r w:rsidR="00953590" w:rsidRPr="00FB0AFD">
        <w:t>odkladů</w:t>
      </w:r>
      <w:r w:rsidR="007808B3">
        <w:t xml:space="preserve"> </w:t>
      </w:r>
      <w:r w:rsidR="00953590" w:rsidRPr="00FB0AFD">
        <w:t>pro</w:t>
      </w:r>
      <w:r w:rsidR="007808B3">
        <w:t xml:space="preserve"> </w:t>
      </w:r>
      <w:r w:rsidR="00953590" w:rsidRPr="00FB0AFD">
        <w:t>t</w:t>
      </w:r>
      <w:r w:rsidR="0008058F" w:rsidRPr="00FB0AFD">
        <w:t>ištěný</w:t>
      </w:r>
      <w:r w:rsidR="007808B3">
        <w:t xml:space="preserve"> </w:t>
      </w:r>
      <w:r w:rsidR="0008058F" w:rsidRPr="00FB0AFD">
        <w:t>zdroj</w:t>
      </w:r>
      <w:r w:rsidR="007808B3">
        <w:t xml:space="preserve"> </w:t>
      </w:r>
      <w:r w:rsidR="0008058F" w:rsidRPr="00FB0AFD">
        <w:t>obsahující</w:t>
      </w:r>
      <w:r w:rsidR="007808B3">
        <w:t xml:space="preserve"> </w:t>
      </w:r>
      <w:r w:rsidR="0008058F" w:rsidRPr="00FB0AFD">
        <w:t>stručné</w:t>
      </w:r>
      <w:r w:rsidR="007808B3">
        <w:t xml:space="preserve"> </w:t>
      </w:r>
      <w:r w:rsidR="0008058F" w:rsidRPr="00FB0AFD">
        <w:t>informace</w:t>
      </w:r>
      <w:r w:rsidR="007808B3">
        <w:t xml:space="preserve"> </w:t>
      </w:r>
      <w:r w:rsidR="0008058F" w:rsidRPr="00FB0AFD">
        <w:t>týkající</w:t>
      </w:r>
      <w:r w:rsidR="007808B3">
        <w:t xml:space="preserve"> </w:t>
      </w:r>
      <w:r w:rsidR="0008058F" w:rsidRPr="00FB0AFD">
        <w:t>s</w:t>
      </w:r>
      <w:r w:rsidR="008F3265" w:rsidRPr="00FB0AFD">
        <w:t>e</w:t>
      </w:r>
      <w:r w:rsidR="007808B3">
        <w:t xml:space="preserve"> </w:t>
      </w:r>
      <w:r w:rsidR="008F3265" w:rsidRPr="00FB0AFD">
        <w:t>OP</w:t>
      </w:r>
      <w:r w:rsidR="007808B3">
        <w:t xml:space="preserve"> </w:t>
      </w:r>
      <w:r w:rsidR="008F3265" w:rsidRPr="00FB0AFD">
        <w:t>VVV</w:t>
      </w:r>
      <w:r w:rsidR="007808B3">
        <w:t xml:space="preserve"> </w:t>
      </w:r>
      <w:r w:rsidR="008F3265" w:rsidRPr="00FB0AFD">
        <w:t>pro</w:t>
      </w:r>
      <w:r w:rsidR="007808B3">
        <w:t xml:space="preserve"> </w:t>
      </w:r>
      <w:r w:rsidR="008F3265" w:rsidRPr="00FB0AFD">
        <w:t>odbornou</w:t>
      </w:r>
      <w:r w:rsidR="007808B3">
        <w:t xml:space="preserve"> </w:t>
      </w:r>
      <w:r w:rsidR="008F3265" w:rsidRPr="00FB0AFD">
        <w:t>i</w:t>
      </w:r>
      <w:r w:rsidR="007808B3">
        <w:t xml:space="preserve"> </w:t>
      </w:r>
      <w:r w:rsidR="0008058F" w:rsidRPr="00FB0AFD">
        <w:t>širokou</w:t>
      </w:r>
      <w:r w:rsidR="007808B3">
        <w:t xml:space="preserve"> </w:t>
      </w:r>
      <w:r w:rsidR="0008058F" w:rsidRPr="00FB0AFD">
        <w:t>veřejnost.</w:t>
      </w:r>
    </w:p>
    <w:p w14:paraId="1A6E75BF" w14:textId="77777777" w:rsidR="00702863" w:rsidRDefault="00867083" w:rsidP="00867083">
      <w:pPr>
        <w:rPr>
          <w:b/>
          <w:u w:val="single"/>
        </w:rPr>
      </w:pPr>
      <w:r>
        <w:rPr>
          <w:b/>
          <w:u w:val="single"/>
        </w:rPr>
        <w:t xml:space="preserve">Eventy </w:t>
      </w:r>
    </w:p>
    <w:p w14:paraId="1AA7D60A" w14:textId="77777777" w:rsidR="00B77F0C" w:rsidRPr="00B77F0C" w:rsidRDefault="00B77F0C" w:rsidP="00867083">
      <w:r>
        <w:t xml:space="preserve">Základní nástroj pro komunikaci s odbornou i širokou veřejností. S ohledem na </w:t>
      </w:r>
      <w:r w:rsidR="00892435">
        <w:t xml:space="preserve">pozitivní </w:t>
      </w:r>
      <w:r>
        <w:t>zkušenost z roku 2015, kdy se ŘO OP VVV účastnil akce MMR</w:t>
      </w:r>
      <w:r w:rsidR="005730F4">
        <w:t>-</w:t>
      </w:r>
      <w:r>
        <w:t>NOK</w:t>
      </w:r>
      <w:r w:rsidR="00453C10">
        <w:t xml:space="preserve"> </w:t>
      </w:r>
      <w:r>
        <w:t xml:space="preserve">,,Den s evropskými fondy“, </w:t>
      </w:r>
      <w:r w:rsidR="00D7500F">
        <w:t>je plánována účast ŘO OP VVV na</w:t>
      </w:r>
      <w:r w:rsidR="005A7A0C">
        <w:t xml:space="preserve"> obdobných eventových </w:t>
      </w:r>
      <w:r w:rsidR="00D7500F">
        <w:t>akcí</w:t>
      </w:r>
      <w:r w:rsidR="005A7A0C">
        <w:t>ch</w:t>
      </w:r>
      <w:r w:rsidR="00D7500F">
        <w:t xml:space="preserve"> v roce</w:t>
      </w:r>
      <w:r>
        <w:t xml:space="preserve"> 2016. </w:t>
      </w:r>
    </w:p>
    <w:p w14:paraId="33CAF335" w14:textId="77777777" w:rsidR="00702863" w:rsidRDefault="00086D62" w:rsidP="00276B4B">
      <w:r w:rsidRPr="009E5B0A">
        <w:rPr>
          <w:b/>
        </w:rPr>
        <w:t>Ga</w:t>
      </w:r>
      <w:r w:rsidR="008F1FEF" w:rsidRPr="009E5B0A">
        <w:rPr>
          <w:b/>
        </w:rPr>
        <w:t>udeamus</w:t>
      </w:r>
      <w:r w:rsidR="004C21F4" w:rsidRPr="009E5B0A">
        <w:t xml:space="preserve"> – evropský veletrh pomaturitního a celoživotního vzdělávání</w:t>
      </w:r>
      <w:r w:rsidR="00D7500F">
        <w:t>.</w:t>
      </w:r>
      <w:r w:rsidR="004C21F4" w:rsidRPr="009E5B0A">
        <w:t xml:space="preserve"> </w:t>
      </w:r>
      <w:r w:rsidR="00D7500F">
        <w:t>P</w:t>
      </w:r>
      <w:r w:rsidR="00D7500F" w:rsidRPr="009E5B0A">
        <w:t xml:space="preserve">rezentace </w:t>
      </w:r>
      <w:r w:rsidR="004C21F4" w:rsidRPr="009E5B0A">
        <w:t>OP</w:t>
      </w:r>
      <w:r w:rsidR="009E5B0A">
        <w:t> </w:t>
      </w:r>
      <w:r w:rsidR="004C21F4" w:rsidRPr="009E5B0A">
        <w:t xml:space="preserve"> VVV, videoprojekce výstupů z minulého období, interaktivní soutěže s tématikou ESI fondů a EU, ukázky výstupů/produktů</w:t>
      </w:r>
      <w:r w:rsidR="005730F4">
        <w:t xml:space="preserve"> projektů realizovaných z operačních programů řízených MŠMT</w:t>
      </w:r>
      <w:r w:rsidR="00D7500F">
        <w:t>.</w:t>
      </w:r>
      <w:r w:rsidR="005A7A0C">
        <w:t xml:space="preserve"> </w:t>
      </w:r>
      <w:r w:rsidR="00D7500F">
        <w:t>A</w:t>
      </w:r>
      <w:r w:rsidR="00D7500F" w:rsidRPr="009E5B0A">
        <w:t xml:space="preserve">kce </w:t>
      </w:r>
      <w:r w:rsidR="004C21F4" w:rsidRPr="009E5B0A">
        <w:t>se koná</w:t>
      </w:r>
      <w:r w:rsidR="00D7500F">
        <w:t xml:space="preserve"> v </w:t>
      </w:r>
      <w:r w:rsidR="00D7500F" w:rsidRPr="009E5B0A">
        <w:t>Pra</w:t>
      </w:r>
      <w:r w:rsidR="005A7A0C">
        <w:t xml:space="preserve">ze </w:t>
      </w:r>
      <w:r w:rsidR="00D7500F">
        <w:t>(</w:t>
      </w:r>
      <w:r w:rsidR="00892435">
        <w:t>leden</w:t>
      </w:r>
      <w:r w:rsidR="00D7500F">
        <w:t xml:space="preserve"> 2016) a </w:t>
      </w:r>
      <w:r w:rsidR="00D7500F" w:rsidRPr="009E5B0A">
        <w:t>Brn</w:t>
      </w:r>
      <w:r w:rsidR="00D7500F">
        <w:t>ě (listopad 2016).</w:t>
      </w:r>
      <w:r w:rsidR="009E5B0A" w:rsidRPr="009E5B0A">
        <w:t xml:space="preserve"> </w:t>
      </w:r>
    </w:p>
    <w:p w14:paraId="0BE10D3A" w14:textId="77777777" w:rsidR="004C21F4" w:rsidRDefault="004C21F4" w:rsidP="00276B4B">
      <w:r w:rsidRPr="009E5B0A">
        <w:rPr>
          <w:b/>
        </w:rPr>
        <w:t xml:space="preserve">Týden vědy a techniky </w:t>
      </w:r>
      <w:r w:rsidR="009E5B0A" w:rsidRPr="009E5B0A">
        <w:t>–</w:t>
      </w:r>
      <w:r w:rsidRPr="009E5B0A">
        <w:t xml:space="preserve"> </w:t>
      </w:r>
      <w:r w:rsidR="009E5B0A" w:rsidRPr="009E5B0A">
        <w:t>nejrozsáhlejší a největší vědecký festival v</w:t>
      </w:r>
      <w:r w:rsidR="00D7500F">
        <w:t> </w:t>
      </w:r>
      <w:r w:rsidR="009E5B0A" w:rsidRPr="009E5B0A">
        <w:t>ČR</w:t>
      </w:r>
      <w:r w:rsidR="00D7500F">
        <w:t>.</w:t>
      </w:r>
      <w:r w:rsidR="009E5B0A" w:rsidRPr="009E5B0A">
        <w:t xml:space="preserve"> </w:t>
      </w:r>
      <w:r w:rsidR="005A7A0C">
        <w:t>Prezentace OP </w:t>
      </w:r>
      <w:r w:rsidR="009E5B0A">
        <w:t xml:space="preserve">VVV, </w:t>
      </w:r>
      <w:r w:rsidR="009E5B0A" w:rsidRPr="009E5B0A">
        <w:t>videoprojekce výstupů z minulého období, interaktivní soutěže s tématikou ESI fondů a EU, ukázky výstupů/produktů</w:t>
      </w:r>
      <w:r w:rsidR="005847FD">
        <w:t xml:space="preserve"> projektů realizovaných z operačních programů řízených MŠMT</w:t>
      </w:r>
      <w:r w:rsidR="00D7500F">
        <w:t>.</w:t>
      </w:r>
      <w:r w:rsidR="009E5B0A" w:rsidRPr="009E5B0A">
        <w:t xml:space="preserve"> </w:t>
      </w:r>
      <w:r w:rsidR="00D7500F">
        <w:t>A</w:t>
      </w:r>
      <w:r w:rsidR="00D7500F" w:rsidRPr="009E5B0A">
        <w:t xml:space="preserve">kce </w:t>
      </w:r>
      <w:r w:rsidR="00D7500F">
        <w:t>probíhá v Praze</w:t>
      </w:r>
      <w:r w:rsidR="009E5B0A">
        <w:t xml:space="preserve">, </w:t>
      </w:r>
      <w:r w:rsidR="00D7500F">
        <w:t>Brně</w:t>
      </w:r>
      <w:r w:rsidR="005A7A0C">
        <w:t xml:space="preserve"> a Ostravě (</w:t>
      </w:r>
      <w:r w:rsidR="00892435">
        <w:t>listopad</w:t>
      </w:r>
      <w:r w:rsidR="005A7A0C">
        <w:t xml:space="preserve"> 2016).</w:t>
      </w:r>
      <w:r w:rsidR="00892435">
        <w:t xml:space="preserve"> </w:t>
      </w:r>
    </w:p>
    <w:p w14:paraId="53C51CCC" w14:textId="77777777" w:rsidR="009E5B0A" w:rsidRDefault="009E5B0A" w:rsidP="00276B4B">
      <w:r w:rsidRPr="009E5B0A">
        <w:rPr>
          <w:b/>
        </w:rPr>
        <w:t>Noc vědců</w:t>
      </w:r>
      <w:r w:rsidR="00FA2047">
        <w:rPr>
          <w:b/>
        </w:rPr>
        <w:t xml:space="preserve"> – Techmania Science Center</w:t>
      </w:r>
      <w:r w:rsidR="00C57FBF">
        <w:rPr>
          <w:b/>
        </w:rPr>
        <w:t xml:space="preserve"> – </w:t>
      </w:r>
      <w:r w:rsidR="00D7500F">
        <w:t>n</w:t>
      </w:r>
      <w:r w:rsidR="00D7500F" w:rsidRPr="00C57FBF">
        <w:t xml:space="preserve">eformální </w:t>
      </w:r>
      <w:r w:rsidR="00C57FBF" w:rsidRPr="00C57FBF">
        <w:t>setkání veřejnosti s </w:t>
      </w:r>
      <w:r w:rsidR="00C57FBF">
        <w:t>vě</w:t>
      </w:r>
      <w:r w:rsidR="00C57FBF" w:rsidRPr="00C57FBF">
        <w:t>dou a vědci</w:t>
      </w:r>
      <w:r w:rsidR="00D7500F">
        <w:t>. Prezentace</w:t>
      </w:r>
      <w:r w:rsidR="00C57FBF" w:rsidRPr="009E5B0A">
        <w:t xml:space="preserve"> OP</w:t>
      </w:r>
      <w:r w:rsidR="00C57FBF">
        <w:t> </w:t>
      </w:r>
      <w:r w:rsidR="00C57FBF" w:rsidRPr="009E5B0A">
        <w:t xml:space="preserve"> VVV, videoprojekce výstupů z minulého období, interaktivní soutěže s tématikou ESI fondů a EU, </w:t>
      </w:r>
      <w:r w:rsidR="00C57FBF" w:rsidRPr="005847FD">
        <w:t>ukázky výstupů/produktů</w:t>
      </w:r>
      <w:r w:rsidR="005847FD">
        <w:t xml:space="preserve"> projektů realizovaných z operačních programů řízených MŠMT</w:t>
      </w:r>
      <w:r w:rsidR="00D7500F">
        <w:t>.</w:t>
      </w:r>
      <w:r w:rsidR="00C57FBF" w:rsidRPr="00C57FBF">
        <w:t xml:space="preserve"> </w:t>
      </w:r>
      <w:r w:rsidR="00D7500F">
        <w:t>A</w:t>
      </w:r>
      <w:r w:rsidR="00C57FBF" w:rsidRPr="00C57FBF">
        <w:t>kce se koná</w:t>
      </w:r>
      <w:r w:rsidR="005A7A0C">
        <w:t xml:space="preserve"> </w:t>
      </w:r>
      <w:r w:rsidR="00D7500F">
        <w:t xml:space="preserve">v září </w:t>
      </w:r>
      <w:r w:rsidR="00C57FBF" w:rsidRPr="00C57FBF">
        <w:t>2016</w:t>
      </w:r>
      <w:r w:rsidR="00466AB9">
        <w:t>, místo zatím nebylo určeno.</w:t>
      </w:r>
    </w:p>
    <w:p w14:paraId="4BEE96D3" w14:textId="77777777" w:rsidR="00B77F0C" w:rsidRDefault="00C57FBF" w:rsidP="00276B4B">
      <w:r>
        <w:rPr>
          <w:b/>
        </w:rPr>
        <w:t xml:space="preserve">Lingua Show – </w:t>
      </w:r>
      <w:r>
        <w:t>mezinárodní jazykový a vzdělávací veletrh, který zprostředkovává maximum důležitých informací v oblasti jazykového vzdělávání a celoživotního vzdělávání</w:t>
      </w:r>
      <w:r w:rsidR="00D7500F">
        <w:t>.</w:t>
      </w:r>
      <w:r>
        <w:t xml:space="preserve"> </w:t>
      </w:r>
      <w:r w:rsidR="00D7500F">
        <w:t>P</w:t>
      </w:r>
      <w:r w:rsidR="00D7500F" w:rsidRPr="009E5B0A">
        <w:t xml:space="preserve">rezentace </w:t>
      </w:r>
      <w:r w:rsidRPr="009E5B0A">
        <w:lastRenderedPageBreak/>
        <w:t>OP</w:t>
      </w:r>
      <w:r>
        <w:t> </w:t>
      </w:r>
      <w:r w:rsidRPr="009E5B0A">
        <w:t xml:space="preserve"> VVV, videoprojekce výstupů z minulého období, interaktivní soutěže s tématikou ESI fondů a EU</w:t>
      </w:r>
      <w:r w:rsidRPr="005847FD">
        <w:t>, ukázky výstupů/produktů</w:t>
      </w:r>
      <w:r w:rsidR="005847FD" w:rsidRPr="005847FD">
        <w:t xml:space="preserve"> projektů</w:t>
      </w:r>
      <w:r w:rsidR="005847FD">
        <w:t xml:space="preserve"> realizovaných z operačních programů řízených MŠMT</w:t>
      </w:r>
      <w:r w:rsidR="00D7500F">
        <w:t xml:space="preserve">. Akce </w:t>
      </w:r>
      <w:r>
        <w:t>se koná</w:t>
      </w:r>
      <w:r w:rsidR="00D7500F">
        <w:t xml:space="preserve"> v Praze (březen 2016).</w:t>
      </w:r>
      <w:r w:rsidR="00B77F0C">
        <w:t xml:space="preserve"> </w:t>
      </w:r>
    </w:p>
    <w:p w14:paraId="1B1CF8E4" w14:textId="77777777" w:rsidR="00B77F0C" w:rsidRDefault="00B77F0C" w:rsidP="00B77F0C">
      <w:pPr>
        <w:rPr>
          <w:b/>
          <w:u w:val="single"/>
        </w:rPr>
      </w:pPr>
      <w:r>
        <w:rPr>
          <w:b/>
          <w:u w:val="single"/>
        </w:rPr>
        <w:t>Soutěže</w:t>
      </w:r>
    </w:p>
    <w:p w14:paraId="41850D4F" w14:textId="77777777" w:rsidR="00B77F0C" w:rsidRPr="00A11D76" w:rsidRDefault="00B77F0C" w:rsidP="00B77F0C">
      <w:r>
        <w:t>Tematické soutěže s </w:t>
      </w:r>
      <w:r w:rsidR="00964040">
        <w:t>cenami</w:t>
      </w:r>
      <w:r>
        <w:t xml:space="preserve">, pro cílové skupiny všech prioritních os. </w:t>
      </w:r>
    </w:p>
    <w:p w14:paraId="285C584E" w14:textId="77777777" w:rsidR="00B77F0C" w:rsidRDefault="00B77F0C" w:rsidP="00B77F0C">
      <w:pPr>
        <w:pStyle w:val="Nadpis2"/>
      </w:pPr>
      <w:bookmarkStart w:id="40" w:name="_Toc433095691"/>
      <w:r>
        <w:t>6.2 Eventové komunikační aktivity ve spolupráci s MMR-NOK</w:t>
      </w:r>
      <w:bookmarkEnd w:id="40"/>
    </w:p>
    <w:p w14:paraId="79B4828C" w14:textId="77777777" w:rsidR="00B77F0C" w:rsidRDefault="00B77F0C" w:rsidP="00B77F0C">
      <w:r w:rsidRPr="009E5B0A">
        <w:rPr>
          <w:b/>
        </w:rPr>
        <w:t>Den Evropy</w:t>
      </w:r>
      <w:r>
        <w:t xml:space="preserve"> (organizuje zastoupení EK v ČR) – </w:t>
      </w:r>
      <w:r w:rsidR="00C85222">
        <w:t xml:space="preserve">věnovaný oslavám jednotné </w:t>
      </w:r>
      <w:r w:rsidR="00D7500F">
        <w:t>Evrop</w:t>
      </w:r>
      <w:r w:rsidR="00C85222">
        <w:t>y</w:t>
      </w:r>
      <w:r w:rsidR="00D7500F">
        <w:t>. P</w:t>
      </w:r>
      <w:r>
        <w:t xml:space="preserve">rezentace OP VVV, </w:t>
      </w:r>
      <w:r w:rsidRPr="009E5B0A">
        <w:t xml:space="preserve">videoprojekce výstupů z minulého období, interaktivní soutěže s tématikou ESI fondů a EU, </w:t>
      </w:r>
      <w:r w:rsidRPr="005847FD">
        <w:t>ukázky výstupů/produktů</w:t>
      </w:r>
      <w:r w:rsidR="005847FD">
        <w:t xml:space="preserve"> projektů realizovaných z operačních programů řízených MŠMT</w:t>
      </w:r>
      <w:r w:rsidR="00D7500F">
        <w:t xml:space="preserve">. </w:t>
      </w:r>
      <w:r w:rsidR="005A7A0C">
        <w:t>Akce se koná v Praze (</w:t>
      </w:r>
      <w:r>
        <w:t>6. 5. 2016</w:t>
      </w:r>
      <w:r w:rsidR="005A7A0C">
        <w:t>)</w:t>
      </w:r>
      <w:r w:rsidR="00D7500F">
        <w:t>.</w:t>
      </w:r>
    </w:p>
    <w:p w14:paraId="1D012960" w14:textId="77777777" w:rsidR="00B77F0C" w:rsidRDefault="005A7A0C" w:rsidP="00B77F0C">
      <w:r>
        <w:rPr>
          <w:b/>
        </w:rPr>
        <w:t>LadronkaF</w:t>
      </w:r>
      <w:r w:rsidR="00B77F0C" w:rsidRPr="009E5B0A">
        <w:rPr>
          <w:b/>
        </w:rPr>
        <w:t>est</w:t>
      </w:r>
      <w:r w:rsidR="00B77F0C">
        <w:t xml:space="preserve"> </w:t>
      </w:r>
      <w:r w:rsidR="00D7500F">
        <w:t xml:space="preserve">(organizuje MMR NOK) </w:t>
      </w:r>
      <w:r w:rsidR="00B77F0C">
        <w:t xml:space="preserve">– kulturní </w:t>
      </w:r>
      <w:r w:rsidR="00D7500F">
        <w:t>volnočasový festival.</w:t>
      </w:r>
      <w:r w:rsidR="00B77F0C">
        <w:t xml:space="preserve"> </w:t>
      </w:r>
      <w:r w:rsidR="00D7500F">
        <w:t>P</w:t>
      </w:r>
      <w:r>
        <w:t>rezentace OP </w:t>
      </w:r>
      <w:r w:rsidR="00B77F0C">
        <w:t>VVV, videoprojekce</w:t>
      </w:r>
      <w:r w:rsidR="00B77F0C" w:rsidRPr="009E5B0A">
        <w:t>, inter</w:t>
      </w:r>
      <w:r w:rsidR="00B77F0C">
        <w:t>aktivní soutěže s tématikou ESI</w:t>
      </w:r>
      <w:r w:rsidR="00B77F0C" w:rsidRPr="009E5B0A">
        <w:t xml:space="preserve"> fondů a EU, </w:t>
      </w:r>
      <w:r w:rsidR="00B77F0C" w:rsidRPr="005847FD">
        <w:t>ukázky výstupů/produktů</w:t>
      </w:r>
      <w:r w:rsidR="005847FD">
        <w:t xml:space="preserve"> projektů realizovaných z operačních programů řízených MŠMT</w:t>
      </w:r>
      <w:r w:rsidR="00AF54E7">
        <w:t>.</w:t>
      </w:r>
      <w:r w:rsidR="00B77F0C">
        <w:t xml:space="preserve"> </w:t>
      </w:r>
      <w:r>
        <w:t>Akce se koná v Praze</w:t>
      </w:r>
      <w:r w:rsidR="00AF54E7">
        <w:t xml:space="preserve"> </w:t>
      </w:r>
      <w:r>
        <w:t>(</w:t>
      </w:r>
      <w:r w:rsidR="00B77F0C">
        <w:t>září 2016</w:t>
      </w:r>
      <w:r>
        <w:t>)</w:t>
      </w:r>
      <w:r w:rsidR="00AF54E7">
        <w:t>.</w:t>
      </w:r>
    </w:p>
    <w:p w14:paraId="509D0CBC" w14:textId="77777777" w:rsidR="00B77F0C" w:rsidRDefault="00B77F0C" w:rsidP="00B77F0C">
      <w:r w:rsidRPr="009E5B0A">
        <w:rPr>
          <w:b/>
        </w:rPr>
        <w:t>Fondy EU v regionech</w:t>
      </w:r>
      <w:r>
        <w:t xml:space="preserve"> </w:t>
      </w:r>
      <w:r w:rsidR="00AF54E7">
        <w:t xml:space="preserve">(organizuje MMR NOK) </w:t>
      </w:r>
      <w:r>
        <w:t>– festival</w:t>
      </w:r>
      <w:r w:rsidR="00AF54E7">
        <w:t>y</w:t>
      </w:r>
      <w:r>
        <w:t>, oslavy měst</w:t>
      </w:r>
      <w:r w:rsidR="00AF54E7">
        <w:t>.</w:t>
      </w:r>
      <w:r>
        <w:t xml:space="preserve"> </w:t>
      </w:r>
      <w:r w:rsidR="00AF54E7">
        <w:t>Podrobnější popis akcí bude dodán ze strany MMR během roku 2016.</w:t>
      </w:r>
    </w:p>
    <w:p w14:paraId="33FE5F5D" w14:textId="77777777" w:rsidR="00713BA0" w:rsidRPr="00B90467" w:rsidRDefault="005C68C2" w:rsidP="00713BA0">
      <w:pPr>
        <w:pStyle w:val="Nadpis2"/>
        <w:rPr>
          <w:rFonts w:ascii="Times New Roman" w:hAnsi="Times New Roman" w:cs="Times New Roman"/>
          <w:sz w:val="28"/>
          <w:szCs w:val="28"/>
        </w:rPr>
      </w:pPr>
      <w:bookmarkStart w:id="41" w:name="_Toc423536828"/>
      <w:bookmarkStart w:id="42" w:name="_Toc433095692"/>
      <w:r w:rsidRPr="00B90467">
        <w:rPr>
          <w:rFonts w:ascii="Times New Roman" w:hAnsi="Times New Roman" w:cs="Times New Roman"/>
          <w:sz w:val="28"/>
          <w:szCs w:val="28"/>
        </w:rPr>
        <w:t>6</w:t>
      </w:r>
      <w:r w:rsidR="003716B7" w:rsidRPr="00B90467">
        <w:rPr>
          <w:rFonts w:ascii="Times New Roman" w:hAnsi="Times New Roman" w:cs="Times New Roman"/>
          <w:sz w:val="28"/>
          <w:szCs w:val="28"/>
        </w:rPr>
        <w:t>.3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65280B" w:rsidRPr="00B90467">
        <w:rPr>
          <w:rFonts w:ascii="Times New Roman" w:hAnsi="Times New Roman" w:cs="Times New Roman"/>
          <w:sz w:val="28"/>
          <w:szCs w:val="28"/>
        </w:rPr>
        <w:t>On</w:t>
      </w:r>
      <w:r w:rsidR="009F282B">
        <w:rPr>
          <w:rFonts w:ascii="Times New Roman" w:hAnsi="Times New Roman" w:cs="Times New Roman"/>
          <w:sz w:val="28"/>
          <w:szCs w:val="28"/>
        </w:rPr>
        <w:t>-li</w:t>
      </w:r>
      <w:r w:rsidR="0065280B" w:rsidRPr="00B90467">
        <w:rPr>
          <w:rFonts w:ascii="Times New Roman" w:hAnsi="Times New Roman" w:cs="Times New Roman"/>
          <w:sz w:val="28"/>
          <w:szCs w:val="28"/>
        </w:rPr>
        <w:t>ne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65280B" w:rsidRPr="00B90467">
        <w:rPr>
          <w:rFonts w:ascii="Times New Roman" w:hAnsi="Times New Roman" w:cs="Times New Roman"/>
          <w:sz w:val="28"/>
          <w:szCs w:val="28"/>
        </w:rPr>
        <w:t>komunikace</w:t>
      </w:r>
      <w:bookmarkEnd w:id="41"/>
      <w:bookmarkEnd w:id="42"/>
    </w:p>
    <w:p w14:paraId="409D4F2C" w14:textId="77777777" w:rsidR="0008058F" w:rsidRPr="00FB0AFD" w:rsidRDefault="0008058F" w:rsidP="0008058F">
      <w:pPr>
        <w:spacing w:after="0" w:line="240" w:lineRule="auto"/>
        <w:rPr>
          <w:b/>
          <w:u w:val="single"/>
        </w:rPr>
      </w:pPr>
      <w:r w:rsidRPr="00FB0AFD">
        <w:rPr>
          <w:b/>
          <w:u w:val="single"/>
        </w:rPr>
        <w:t>Webový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portál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OP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VVV</w:t>
      </w:r>
    </w:p>
    <w:p w14:paraId="6DF32366" w14:textId="77777777" w:rsidR="002475C7" w:rsidRPr="00FB0AFD" w:rsidRDefault="002475C7" w:rsidP="0008058F">
      <w:pPr>
        <w:spacing w:after="0" w:line="240" w:lineRule="auto"/>
        <w:rPr>
          <w:b/>
          <w:u w:val="single"/>
        </w:rPr>
      </w:pPr>
    </w:p>
    <w:p w14:paraId="23A1E6C9" w14:textId="77777777" w:rsidR="009A0B7B" w:rsidRPr="009A0B7B" w:rsidRDefault="00B13C42" w:rsidP="009A0B7B">
      <w:r>
        <w:t>V</w:t>
      </w:r>
      <w:r w:rsidR="007808B3">
        <w:t xml:space="preserve"> </w:t>
      </w:r>
      <w:r w:rsidR="00B47518" w:rsidRPr="00FB0AFD">
        <w:t>roce</w:t>
      </w:r>
      <w:r w:rsidR="007808B3">
        <w:t xml:space="preserve"> </w:t>
      </w:r>
      <w:r>
        <w:t>2016</w:t>
      </w:r>
      <w:r w:rsidR="007808B3">
        <w:t xml:space="preserve"> </w:t>
      </w:r>
      <w:r>
        <w:t>bude realizováno</w:t>
      </w:r>
      <w:r w:rsidR="007808B3">
        <w:t xml:space="preserve"> </w:t>
      </w:r>
      <w:r>
        <w:t>nové</w:t>
      </w:r>
      <w:r w:rsidR="007808B3">
        <w:t xml:space="preserve"> </w:t>
      </w:r>
      <w:r>
        <w:t>webové</w:t>
      </w:r>
      <w:r w:rsidR="007808B3">
        <w:t xml:space="preserve"> </w:t>
      </w:r>
      <w:r w:rsidR="00B47518" w:rsidRPr="00FB0AFD">
        <w:t>prostředí</w:t>
      </w:r>
      <w:r w:rsidR="007808B3">
        <w:t xml:space="preserve"> </w:t>
      </w:r>
      <w:r w:rsidR="00B47518" w:rsidRPr="00FB0AFD">
        <w:t>OP</w:t>
      </w:r>
      <w:r w:rsidR="007808B3">
        <w:t xml:space="preserve"> </w:t>
      </w:r>
      <w:r w:rsidR="00B47518" w:rsidRPr="00FB0AFD">
        <w:t>VVV.</w:t>
      </w:r>
      <w:r w:rsidR="007808B3">
        <w:t xml:space="preserve"> </w:t>
      </w:r>
      <w:r w:rsidR="009A0B7B" w:rsidRPr="009A0B7B">
        <w:t xml:space="preserve">Důraz bude kladen na logičnost struktury, přehlednost, aktuálnost informací a propojení webových stránek s podobnými tématy. Webové stránky budou propojené se zastřešujícími </w:t>
      </w:r>
      <w:r w:rsidR="009A0B7B" w:rsidRPr="009A0B7B">
        <w:rPr>
          <w:b/>
        </w:rPr>
        <w:t>webovými stránkami</w:t>
      </w:r>
      <w:r w:rsidR="009A0B7B" w:rsidRPr="009A0B7B">
        <w:t xml:space="preserve"> ESI fondů – </w:t>
      </w:r>
      <w:hyperlink r:id="rId21" w:history="1">
        <w:r w:rsidR="00466AB9" w:rsidRPr="00EF57DD">
          <w:rPr>
            <w:rStyle w:val="Hypertextovodkaz"/>
          </w:rPr>
          <w:t>www.dotaceEU.cz</w:t>
        </w:r>
      </w:hyperlink>
      <w:r w:rsidR="009A0B7B" w:rsidRPr="005847FD">
        <w:t>.</w:t>
      </w:r>
      <w:r w:rsidR="009A0B7B" w:rsidRPr="009A0B7B">
        <w:t xml:space="preserve"> Plánuje se též verze pro chytré mobilní telefony.</w:t>
      </w:r>
      <w:r w:rsidR="00F84CFE">
        <w:t xml:space="preserve"> </w:t>
      </w:r>
    </w:p>
    <w:p w14:paraId="151F61B2" w14:textId="72C227F2" w:rsidR="009A0B7B" w:rsidRDefault="008F3265" w:rsidP="00B13C42">
      <w:pPr>
        <w:spacing w:after="0"/>
      </w:pPr>
      <w:r w:rsidRPr="00FB0AFD">
        <w:t>Webové</w:t>
      </w:r>
      <w:r w:rsidR="007808B3">
        <w:t xml:space="preserve"> </w:t>
      </w:r>
      <w:r w:rsidRPr="00FB0AFD">
        <w:t>stránky</w:t>
      </w:r>
      <w:r w:rsidR="007808B3">
        <w:t xml:space="preserve"> </w:t>
      </w:r>
      <w:r w:rsidRPr="00FB0AFD">
        <w:t>slouží</w:t>
      </w:r>
      <w:r w:rsidR="007808B3">
        <w:t xml:space="preserve"> </w:t>
      </w:r>
      <w:r w:rsidRPr="00FB0AFD">
        <w:t>k</w:t>
      </w:r>
      <w:r w:rsidR="00B13C42">
        <w:t> </w:t>
      </w:r>
      <w:r w:rsidRPr="00FB0AFD">
        <w:t>uveřejňování</w:t>
      </w:r>
      <w:r w:rsidR="00B13C42">
        <w:t xml:space="preserve"> </w:t>
      </w:r>
      <w:r w:rsidRPr="00FB0AFD">
        <w:t>povinných</w:t>
      </w:r>
      <w:r w:rsidR="007808B3">
        <w:t xml:space="preserve"> </w:t>
      </w:r>
      <w:r w:rsidRPr="00FB0AFD">
        <w:t>i</w:t>
      </w:r>
      <w:r w:rsidR="007808B3">
        <w:t xml:space="preserve"> </w:t>
      </w:r>
      <w:r w:rsidRPr="00FB0AFD">
        <w:t>nepovinných</w:t>
      </w:r>
      <w:r w:rsidR="007808B3">
        <w:t xml:space="preserve"> </w:t>
      </w:r>
      <w:r w:rsidRPr="00FB0AFD">
        <w:t>komunikačních</w:t>
      </w:r>
      <w:r w:rsidR="007808B3">
        <w:t xml:space="preserve"> </w:t>
      </w:r>
      <w:r w:rsidRPr="00FB0AFD">
        <w:t>nástrojů</w:t>
      </w:r>
      <w:r w:rsidR="007808B3">
        <w:t xml:space="preserve"> </w:t>
      </w:r>
      <w:r w:rsidRPr="00FB0AFD">
        <w:t>OP</w:t>
      </w:r>
      <w:r w:rsidR="00466AB9">
        <w:t> </w:t>
      </w:r>
      <w:r w:rsidR="00BF7A82" w:rsidRPr="00FB0AFD">
        <w:t>VVV</w:t>
      </w:r>
      <w:r w:rsidR="007808B3">
        <w:t xml:space="preserve"> </w:t>
      </w:r>
      <w:r w:rsidR="00BF7A82" w:rsidRPr="00FB0AFD">
        <w:t>(např.</w:t>
      </w:r>
      <w:r w:rsidR="007808B3">
        <w:t xml:space="preserve"> </w:t>
      </w:r>
      <w:r w:rsidR="001B66D4" w:rsidRPr="00FB0AFD">
        <w:t>aktualizace</w:t>
      </w:r>
      <w:r w:rsidR="007808B3">
        <w:t xml:space="preserve"> </w:t>
      </w:r>
      <w:r w:rsidR="00BF7A82" w:rsidRPr="00FB0AFD">
        <w:t>provádění</w:t>
      </w:r>
      <w:r w:rsidR="007808B3">
        <w:t xml:space="preserve"> </w:t>
      </w:r>
      <w:r w:rsidR="00BF7A82" w:rsidRPr="00FB0AFD">
        <w:t>OP</w:t>
      </w:r>
      <w:r w:rsidR="007808B3">
        <w:t xml:space="preserve"> </w:t>
      </w:r>
      <w:r w:rsidR="00BF7A82" w:rsidRPr="00FB0AFD">
        <w:t>VVV</w:t>
      </w:r>
      <w:r w:rsidR="005A7A0C">
        <w:t>,</w:t>
      </w:r>
      <w:r w:rsidR="007808B3">
        <w:t xml:space="preserve"> </w:t>
      </w:r>
      <w:r w:rsidR="00BF7A82" w:rsidRPr="00FB0AFD">
        <w:t>vyhlášené</w:t>
      </w:r>
      <w:r w:rsidR="007808B3">
        <w:t xml:space="preserve"> </w:t>
      </w:r>
      <w:r w:rsidR="005A7A0C">
        <w:t>výzvy,</w:t>
      </w:r>
      <w:r w:rsidR="007808B3">
        <w:t xml:space="preserve"> </w:t>
      </w:r>
      <w:r w:rsidR="00BF7A82" w:rsidRPr="00FB0AFD">
        <w:t>kalendář</w:t>
      </w:r>
      <w:r w:rsidR="007808B3">
        <w:t xml:space="preserve"> </w:t>
      </w:r>
      <w:r w:rsidR="00BF7A82" w:rsidRPr="00FB0AFD">
        <w:t>akcí,</w:t>
      </w:r>
      <w:r w:rsidR="007808B3">
        <w:t xml:space="preserve"> </w:t>
      </w:r>
      <w:r w:rsidR="00BF7A82" w:rsidRPr="00FB0AFD">
        <w:t>seminářů,</w:t>
      </w:r>
      <w:r w:rsidR="007808B3">
        <w:t xml:space="preserve"> </w:t>
      </w:r>
      <w:r w:rsidR="005A7A0C">
        <w:t>školení,</w:t>
      </w:r>
      <w:r w:rsidR="007808B3">
        <w:t xml:space="preserve"> </w:t>
      </w:r>
      <w:r w:rsidR="00BF7A82" w:rsidRPr="00FB0AFD">
        <w:t>seznam</w:t>
      </w:r>
      <w:r w:rsidR="007808B3">
        <w:t xml:space="preserve"> </w:t>
      </w:r>
      <w:r w:rsidR="005A7A0C">
        <w:t>operací,</w:t>
      </w:r>
      <w:r w:rsidR="007808B3">
        <w:t xml:space="preserve"> </w:t>
      </w:r>
      <w:r w:rsidR="00BF7A82" w:rsidRPr="00FB0AFD">
        <w:t>metodic</w:t>
      </w:r>
      <w:r w:rsidR="00B96767" w:rsidRPr="00FB0AFD">
        <w:t>ké</w:t>
      </w:r>
      <w:r w:rsidR="007808B3">
        <w:t xml:space="preserve"> </w:t>
      </w:r>
      <w:r w:rsidR="00B96767" w:rsidRPr="00FB0AFD">
        <w:t>materiály</w:t>
      </w:r>
      <w:r w:rsidR="007808B3">
        <w:t xml:space="preserve"> </w:t>
      </w:r>
      <w:r w:rsidR="00B96767" w:rsidRPr="00FB0AFD">
        <w:t>a</w:t>
      </w:r>
      <w:r w:rsidR="007808B3">
        <w:t xml:space="preserve"> </w:t>
      </w:r>
      <w:r w:rsidR="005A7A0C">
        <w:t>příručky,</w:t>
      </w:r>
      <w:r w:rsidR="007808B3">
        <w:t xml:space="preserve"> </w:t>
      </w:r>
      <w:r w:rsidR="00B96767" w:rsidRPr="00FB0AFD">
        <w:t>odpovědi</w:t>
      </w:r>
      <w:r w:rsidR="007808B3">
        <w:t xml:space="preserve"> </w:t>
      </w:r>
      <w:r w:rsidR="00B96767" w:rsidRPr="00FB0AFD">
        <w:t>na</w:t>
      </w:r>
      <w:r w:rsidR="007808B3">
        <w:t xml:space="preserve"> </w:t>
      </w:r>
      <w:r w:rsidR="00B96767" w:rsidRPr="00FB0AFD">
        <w:t>časté</w:t>
      </w:r>
      <w:r w:rsidR="007808B3">
        <w:t xml:space="preserve"> </w:t>
      </w:r>
      <w:r w:rsidR="00B96767" w:rsidRPr="00FB0AFD">
        <w:t>dotazy</w:t>
      </w:r>
      <w:r w:rsidR="007808B3">
        <w:t xml:space="preserve"> </w:t>
      </w:r>
      <w:r w:rsidR="001B5CEF">
        <w:t>/</w:t>
      </w:r>
      <w:r w:rsidR="00B96767" w:rsidRPr="00FB0AFD">
        <w:t>FAQ</w:t>
      </w:r>
      <w:r w:rsidR="001B5CEF">
        <w:t>/</w:t>
      </w:r>
      <w:r w:rsidR="005A7A0C">
        <w:t>,</w:t>
      </w:r>
      <w:r w:rsidR="007808B3">
        <w:t xml:space="preserve"> </w:t>
      </w:r>
      <w:r w:rsidR="00B96767" w:rsidRPr="00FB0AFD">
        <w:t>důležité</w:t>
      </w:r>
      <w:r w:rsidR="007808B3">
        <w:t xml:space="preserve"> </w:t>
      </w:r>
      <w:r w:rsidR="005A7A0C">
        <w:t>události,</w:t>
      </w:r>
      <w:r w:rsidR="007808B3">
        <w:t xml:space="preserve"> </w:t>
      </w:r>
      <w:r w:rsidR="00B96767" w:rsidRPr="00FB0AFD">
        <w:t>výroční</w:t>
      </w:r>
      <w:r w:rsidR="007808B3">
        <w:t xml:space="preserve"> </w:t>
      </w:r>
      <w:r w:rsidR="005A7A0C">
        <w:t>zprávy,</w:t>
      </w:r>
      <w:r w:rsidR="007808B3">
        <w:t xml:space="preserve"> </w:t>
      </w:r>
      <w:r w:rsidR="00B96767" w:rsidRPr="00FB0AFD">
        <w:t>evaluační</w:t>
      </w:r>
      <w:r w:rsidR="007808B3">
        <w:t xml:space="preserve"> </w:t>
      </w:r>
      <w:r w:rsidR="005A7A0C">
        <w:t>zprávy,</w:t>
      </w:r>
      <w:r w:rsidR="007808B3">
        <w:t xml:space="preserve"> </w:t>
      </w:r>
      <w:r w:rsidR="00B96767" w:rsidRPr="00FB0AFD">
        <w:t>kontakty</w:t>
      </w:r>
      <w:r w:rsidR="007808B3">
        <w:t xml:space="preserve"> </w:t>
      </w:r>
      <w:r w:rsidR="00B96767" w:rsidRPr="00FB0AFD">
        <w:t>na</w:t>
      </w:r>
      <w:r w:rsidR="007808B3">
        <w:t xml:space="preserve"> </w:t>
      </w:r>
      <w:r w:rsidR="005A7A0C">
        <w:t>ŘO,</w:t>
      </w:r>
      <w:r w:rsidR="007808B3">
        <w:t xml:space="preserve"> </w:t>
      </w:r>
      <w:r w:rsidR="00B96767" w:rsidRPr="00FB0AFD">
        <w:t>ostatní</w:t>
      </w:r>
      <w:r w:rsidR="007808B3">
        <w:t xml:space="preserve"> </w:t>
      </w:r>
      <w:r w:rsidR="005A7A0C">
        <w:t>informace,</w:t>
      </w:r>
      <w:r w:rsidR="007808B3">
        <w:t xml:space="preserve"> </w:t>
      </w:r>
      <w:r w:rsidR="00B96767" w:rsidRPr="00FB0AFD">
        <w:t>tiskové</w:t>
      </w:r>
      <w:r w:rsidR="007808B3">
        <w:t xml:space="preserve"> </w:t>
      </w:r>
      <w:r w:rsidR="00B96767" w:rsidRPr="00FB0AFD">
        <w:t>zprávy).</w:t>
      </w:r>
      <w:r w:rsidR="007808B3">
        <w:t xml:space="preserve"> </w:t>
      </w:r>
      <w:r w:rsidRPr="00FB0AFD">
        <w:t>Zveřejněné</w:t>
      </w:r>
      <w:r w:rsidR="007808B3">
        <w:t xml:space="preserve"> </w:t>
      </w:r>
      <w:r w:rsidRPr="00FB0AFD">
        <w:t>informace</w:t>
      </w:r>
      <w:r w:rsidR="00BF59BB">
        <w:t xml:space="preserve"> </w:t>
      </w:r>
      <w:r w:rsidR="00532D7D">
        <w:t>budou</w:t>
      </w:r>
      <w:r w:rsidR="007808B3">
        <w:t xml:space="preserve"> </w:t>
      </w:r>
      <w:r w:rsidR="00F845D4" w:rsidRPr="00FB0AFD">
        <w:t>za</w:t>
      </w:r>
      <w:r w:rsidRPr="00FB0AFD">
        <w:t>cíleny</w:t>
      </w:r>
      <w:r w:rsidR="007808B3">
        <w:t xml:space="preserve"> </w:t>
      </w:r>
      <w:r w:rsidRPr="00FB0AFD">
        <w:t>na</w:t>
      </w:r>
      <w:r w:rsidR="007808B3">
        <w:t xml:space="preserve"> </w:t>
      </w:r>
      <w:r w:rsidRPr="00FB0AFD">
        <w:t>odbornou</w:t>
      </w:r>
      <w:r w:rsidR="007808B3">
        <w:t xml:space="preserve"> </w:t>
      </w:r>
      <w:r w:rsidRPr="00FB0AFD">
        <w:t>veřejnost,</w:t>
      </w:r>
      <w:r w:rsidR="007808B3">
        <w:t xml:space="preserve"> </w:t>
      </w:r>
      <w:r w:rsidRPr="00FB0AFD">
        <w:t>širokou</w:t>
      </w:r>
      <w:r w:rsidR="007808B3">
        <w:t xml:space="preserve"> </w:t>
      </w:r>
      <w:r w:rsidR="00B96767" w:rsidRPr="00FB0AFD">
        <w:lastRenderedPageBreak/>
        <w:t>veřejnost</w:t>
      </w:r>
      <w:r w:rsidR="007808B3">
        <w:t xml:space="preserve"> </w:t>
      </w:r>
      <w:r w:rsidR="00B96767" w:rsidRPr="00FB0AFD">
        <w:t>a</w:t>
      </w:r>
      <w:r w:rsidR="005A7A0C">
        <w:t> </w:t>
      </w:r>
      <w:r w:rsidR="00B96767" w:rsidRPr="00FB0AFD">
        <w:t>média</w:t>
      </w:r>
      <w:r w:rsidRPr="00FB0AFD">
        <w:t>.</w:t>
      </w:r>
      <w:r w:rsidR="00A14502">
        <w:t xml:space="preserve"> Webové stránky OP VVV budou propojeny se stávajícími portály OP VK a VaVpI,</w:t>
      </w:r>
      <w:r w:rsidR="00C83C71">
        <w:t xml:space="preserve"> a databází výstupů</w:t>
      </w:r>
      <w:r w:rsidR="005847FD">
        <w:t xml:space="preserve"> projektů/produktů,</w:t>
      </w:r>
      <w:r w:rsidR="00A14502">
        <w:t xml:space="preserve"> včetně administrace a správy IS.</w:t>
      </w:r>
    </w:p>
    <w:p w14:paraId="6FF3B7BD" w14:textId="77777777" w:rsidR="00AD76AA" w:rsidRPr="00FB0AFD" w:rsidRDefault="007808B3" w:rsidP="00466AB9">
      <w:pPr>
        <w:spacing w:after="0"/>
        <w:rPr>
          <w:b/>
          <w:u w:val="single"/>
        </w:rPr>
      </w:pPr>
      <w:r>
        <w:t xml:space="preserve"> </w:t>
      </w:r>
      <w:r w:rsidR="00AD76AA" w:rsidRPr="00FB0AFD">
        <w:rPr>
          <w:b/>
          <w:u w:val="single"/>
        </w:rPr>
        <w:t>Sociální</w:t>
      </w:r>
      <w:r>
        <w:rPr>
          <w:b/>
          <w:u w:val="single"/>
        </w:rPr>
        <w:t xml:space="preserve"> </w:t>
      </w:r>
      <w:r w:rsidR="00AD76AA" w:rsidRPr="00FB0AFD">
        <w:rPr>
          <w:b/>
          <w:u w:val="single"/>
        </w:rPr>
        <w:t>sítě</w:t>
      </w:r>
    </w:p>
    <w:p w14:paraId="73DCB1D6" w14:textId="77777777" w:rsidR="00F845D4" w:rsidRDefault="00E56AF4" w:rsidP="003C3D8B">
      <w:r w:rsidRPr="00FB0AFD">
        <w:t>OP</w:t>
      </w:r>
      <w:r w:rsidR="007808B3">
        <w:t xml:space="preserve"> </w:t>
      </w:r>
      <w:r w:rsidRPr="00FB0AFD">
        <w:t>VVV</w:t>
      </w:r>
      <w:r w:rsidR="007808B3">
        <w:t xml:space="preserve"> </w:t>
      </w:r>
      <w:r w:rsidRPr="00FB0AFD">
        <w:t>plánuje</w:t>
      </w:r>
      <w:r w:rsidR="007808B3">
        <w:t xml:space="preserve"> </w:t>
      </w:r>
      <w:r w:rsidRPr="00FB0AFD">
        <w:t>využití</w:t>
      </w:r>
      <w:r w:rsidR="007808B3">
        <w:t xml:space="preserve"> </w:t>
      </w:r>
      <w:r w:rsidRPr="00FB0AFD">
        <w:t>sociálních</w:t>
      </w:r>
      <w:r w:rsidR="007808B3">
        <w:t xml:space="preserve"> </w:t>
      </w:r>
      <w:r w:rsidRPr="00FB0AFD">
        <w:t>sítí</w:t>
      </w:r>
      <w:r w:rsidR="007808B3">
        <w:t xml:space="preserve"> </w:t>
      </w:r>
      <w:r w:rsidRPr="00FB0AFD">
        <w:t>jako</w:t>
      </w:r>
      <w:r w:rsidR="007808B3">
        <w:t xml:space="preserve"> </w:t>
      </w:r>
      <w:r w:rsidRPr="00FB0AFD">
        <w:t>komunikačního</w:t>
      </w:r>
      <w:r w:rsidR="007808B3">
        <w:t xml:space="preserve"> </w:t>
      </w:r>
      <w:r w:rsidRPr="00FB0AFD">
        <w:t>nástroje</w:t>
      </w:r>
      <w:r w:rsidR="007808B3">
        <w:t xml:space="preserve"> </w:t>
      </w:r>
      <w:r w:rsidR="00B412F6" w:rsidRPr="00FB0AFD">
        <w:t>směrem</w:t>
      </w:r>
      <w:r w:rsidR="007808B3">
        <w:t xml:space="preserve"> </w:t>
      </w:r>
      <w:r w:rsidRPr="00FB0AFD">
        <w:t>k</w:t>
      </w:r>
      <w:r w:rsidR="007808B3">
        <w:t xml:space="preserve"> </w:t>
      </w:r>
      <w:r w:rsidRPr="00FB0AFD">
        <w:t>cílovým</w:t>
      </w:r>
      <w:r w:rsidR="007808B3">
        <w:t xml:space="preserve"> </w:t>
      </w:r>
      <w:r w:rsidRPr="00FB0AFD">
        <w:t>skupinám.</w:t>
      </w:r>
    </w:p>
    <w:p w14:paraId="749F5966" w14:textId="77777777" w:rsidR="00C70E2D" w:rsidRPr="00917D83" w:rsidRDefault="005C68C2" w:rsidP="000976F5">
      <w:pPr>
        <w:pStyle w:val="Nadpis2"/>
        <w:rPr>
          <w:rFonts w:ascii="Times New Roman" w:hAnsi="Times New Roman" w:cs="Times New Roman"/>
          <w:sz w:val="28"/>
          <w:szCs w:val="28"/>
        </w:rPr>
      </w:pPr>
      <w:bookmarkStart w:id="43" w:name="_Toc423536829"/>
      <w:bookmarkStart w:id="44" w:name="_Toc433095693"/>
      <w:r w:rsidRPr="00917D83">
        <w:rPr>
          <w:rFonts w:ascii="Times New Roman" w:hAnsi="Times New Roman" w:cs="Times New Roman"/>
          <w:sz w:val="28"/>
          <w:szCs w:val="28"/>
        </w:rPr>
        <w:t>6</w:t>
      </w:r>
      <w:r w:rsidR="00AD76AA" w:rsidRPr="00917D83">
        <w:rPr>
          <w:rFonts w:ascii="Times New Roman" w:hAnsi="Times New Roman" w:cs="Times New Roman"/>
          <w:sz w:val="28"/>
          <w:szCs w:val="28"/>
        </w:rPr>
        <w:t>.</w:t>
      </w:r>
      <w:r w:rsidR="003D5A7C" w:rsidRPr="00917D83">
        <w:rPr>
          <w:rFonts w:ascii="Times New Roman" w:hAnsi="Times New Roman" w:cs="Times New Roman"/>
          <w:sz w:val="28"/>
          <w:szCs w:val="28"/>
        </w:rPr>
        <w:t>4</w:t>
      </w:r>
      <w:r w:rsidR="007808B3" w:rsidRPr="00917D83">
        <w:rPr>
          <w:rFonts w:ascii="Times New Roman" w:hAnsi="Times New Roman" w:cs="Times New Roman"/>
          <w:sz w:val="28"/>
          <w:szCs w:val="28"/>
        </w:rPr>
        <w:t xml:space="preserve"> </w:t>
      </w:r>
      <w:bookmarkStart w:id="45" w:name="_Toc423536830"/>
      <w:bookmarkEnd w:id="43"/>
      <w:r w:rsidR="00C70E2D" w:rsidRPr="00917D83">
        <w:rPr>
          <w:rFonts w:ascii="Times New Roman" w:hAnsi="Times New Roman" w:cs="Times New Roman"/>
          <w:sz w:val="28"/>
          <w:szCs w:val="28"/>
        </w:rPr>
        <w:t>Mediální</w:t>
      </w:r>
      <w:r w:rsidR="007808B3" w:rsidRPr="00917D83">
        <w:rPr>
          <w:rFonts w:ascii="Times New Roman" w:hAnsi="Times New Roman" w:cs="Times New Roman"/>
          <w:sz w:val="28"/>
          <w:szCs w:val="28"/>
        </w:rPr>
        <w:t xml:space="preserve"> </w:t>
      </w:r>
      <w:r w:rsidR="00C70E2D" w:rsidRPr="00917D83">
        <w:rPr>
          <w:rFonts w:ascii="Times New Roman" w:hAnsi="Times New Roman" w:cs="Times New Roman"/>
          <w:sz w:val="28"/>
          <w:szCs w:val="28"/>
        </w:rPr>
        <w:t>komunikace</w:t>
      </w:r>
      <w:bookmarkEnd w:id="44"/>
    </w:p>
    <w:p w14:paraId="2035853C" w14:textId="77777777" w:rsidR="00C70E2D" w:rsidRPr="00FB0AFD" w:rsidRDefault="00C70E2D" w:rsidP="00C70E2D">
      <w:pPr>
        <w:rPr>
          <w:b/>
          <w:u w:val="single"/>
        </w:rPr>
      </w:pPr>
      <w:r w:rsidRPr="00FB0AFD">
        <w:rPr>
          <w:b/>
          <w:u w:val="single"/>
        </w:rPr>
        <w:t>Mediální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kampaň</w:t>
      </w:r>
    </w:p>
    <w:p w14:paraId="404506EB" w14:textId="7D7FEB1B" w:rsidR="00C70E2D" w:rsidRDefault="00D932D3" w:rsidP="008B5354">
      <w:r w:rsidRPr="00FB0AFD">
        <w:t>Plánovaná</w:t>
      </w:r>
      <w:r w:rsidR="007808B3">
        <w:t xml:space="preserve"> </w:t>
      </w:r>
      <w:r w:rsidRPr="00FB0AFD">
        <w:t>kampaň</w:t>
      </w:r>
      <w:r w:rsidR="007808B3">
        <w:t xml:space="preserve"> </w:t>
      </w:r>
      <w:r w:rsidR="00C70E2D" w:rsidRPr="00FB0AFD">
        <w:t>zajistí</w:t>
      </w:r>
      <w:r w:rsidR="007808B3">
        <w:t xml:space="preserve"> </w:t>
      </w:r>
      <w:r w:rsidR="00C70E2D" w:rsidRPr="00FB0AFD">
        <w:t>mediální</w:t>
      </w:r>
      <w:r w:rsidR="007808B3">
        <w:t xml:space="preserve"> </w:t>
      </w:r>
      <w:r w:rsidR="00C70E2D" w:rsidRPr="00FB0AFD">
        <w:t>povědomí</w:t>
      </w:r>
      <w:r w:rsidR="007808B3">
        <w:t xml:space="preserve"> </w:t>
      </w:r>
      <w:r w:rsidR="00023FAD">
        <w:t xml:space="preserve">o OP VVV </w:t>
      </w:r>
      <w:r w:rsidR="00C70E2D" w:rsidRPr="00FB0AFD">
        <w:t>u</w:t>
      </w:r>
      <w:r w:rsidR="007808B3">
        <w:t xml:space="preserve"> </w:t>
      </w:r>
      <w:r w:rsidR="00384D00" w:rsidRPr="00FB0AFD">
        <w:t>všech</w:t>
      </w:r>
      <w:r w:rsidR="007808B3">
        <w:t xml:space="preserve"> </w:t>
      </w:r>
      <w:r w:rsidR="00C70E2D" w:rsidRPr="00FB0AFD">
        <w:t>cílových</w:t>
      </w:r>
      <w:r w:rsidR="007808B3">
        <w:t xml:space="preserve"> </w:t>
      </w:r>
      <w:r w:rsidR="00C70E2D" w:rsidRPr="00FB0AFD">
        <w:t>skupi</w:t>
      </w:r>
      <w:r w:rsidR="007E48EA" w:rsidRPr="00FB0AFD">
        <w:t>n</w:t>
      </w:r>
      <w:r w:rsidR="00023FAD">
        <w:t>.</w:t>
      </w:r>
      <w:r w:rsidR="007808B3">
        <w:t xml:space="preserve"> </w:t>
      </w:r>
      <w:r w:rsidR="00C70E2D" w:rsidRPr="00FB0AFD">
        <w:t>Zde</w:t>
      </w:r>
      <w:r w:rsidR="007808B3">
        <w:t xml:space="preserve"> </w:t>
      </w:r>
      <w:r w:rsidR="00C70E2D" w:rsidRPr="00FB0AFD">
        <w:t>budou</w:t>
      </w:r>
      <w:r w:rsidR="007808B3">
        <w:t xml:space="preserve"> </w:t>
      </w:r>
      <w:r w:rsidR="00C70E2D" w:rsidRPr="00FB0AFD">
        <w:t>propojena</w:t>
      </w:r>
      <w:r w:rsidR="007808B3">
        <w:t xml:space="preserve"> </w:t>
      </w:r>
      <w:r w:rsidR="00C70E2D" w:rsidRPr="00FB0AFD">
        <w:t>témata</w:t>
      </w:r>
      <w:r w:rsidR="007808B3">
        <w:t xml:space="preserve"> </w:t>
      </w:r>
      <w:r w:rsidR="00C70E2D" w:rsidRPr="00FB0AFD">
        <w:t>z</w:t>
      </w:r>
      <w:r w:rsidR="007808B3">
        <w:t xml:space="preserve"> </w:t>
      </w:r>
      <w:r w:rsidR="00C70E2D" w:rsidRPr="00FB0AFD">
        <w:t>minulého</w:t>
      </w:r>
      <w:r w:rsidR="007808B3">
        <w:t xml:space="preserve"> </w:t>
      </w:r>
      <w:r w:rsidR="00C70E2D" w:rsidRPr="00FB0AFD">
        <w:t>období</w:t>
      </w:r>
      <w:r w:rsidR="007808B3">
        <w:t xml:space="preserve"> </w:t>
      </w:r>
      <w:r w:rsidR="0074511A" w:rsidRPr="00FB0AFD">
        <w:t>2007–2013</w:t>
      </w:r>
      <w:r w:rsidR="007808B3">
        <w:t xml:space="preserve"> </w:t>
      </w:r>
      <w:r w:rsidR="00C70E2D" w:rsidRPr="00FB0AFD">
        <w:t>s</w:t>
      </w:r>
      <w:r w:rsidR="007808B3">
        <w:t xml:space="preserve"> </w:t>
      </w:r>
      <w:r w:rsidR="00E2088A" w:rsidRPr="00FB0AFD">
        <w:t>obdobím</w:t>
      </w:r>
      <w:r w:rsidR="007808B3">
        <w:t xml:space="preserve"> </w:t>
      </w:r>
      <w:r w:rsidR="00F14DAD" w:rsidRPr="00FB0AFD">
        <w:t>2014–</w:t>
      </w:r>
      <w:r w:rsidR="00233760">
        <w:t> </w:t>
      </w:r>
      <w:r w:rsidR="00F14DAD" w:rsidRPr="00FB0AFD">
        <w:t>2020</w:t>
      </w:r>
      <w:r w:rsidR="00854B49" w:rsidRPr="00FB0AFD">
        <w:t>.</w:t>
      </w:r>
      <w:r w:rsidR="007808B3">
        <w:t xml:space="preserve"> </w:t>
      </w:r>
      <w:r w:rsidR="00854B49" w:rsidRPr="00FB0AFD">
        <w:t>Mediální</w:t>
      </w:r>
      <w:r w:rsidR="007808B3">
        <w:t xml:space="preserve"> </w:t>
      </w:r>
      <w:r w:rsidR="00854B49" w:rsidRPr="00FB0AFD">
        <w:t>kampaň</w:t>
      </w:r>
      <w:r w:rsidR="007808B3">
        <w:t xml:space="preserve"> </w:t>
      </w:r>
      <w:r w:rsidR="00854B49" w:rsidRPr="00FB0AFD">
        <w:t>bude</w:t>
      </w:r>
      <w:r w:rsidR="007808B3">
        <w:t xml:space="preserve"> </w:t>
      </w:r>
      <w:r w:rsidR="00854B49" w:rsidRPr="00FB0AFD">
        <w:t>informovat</w:t>
      </w:r>
      <w:r w:rsidR="007808B3">
        <w:t xml:space="preserve"> </w:t>
      </w:r>
      <w:r w:rsidR="00854B49" w:rsidRPr="00FB0AFD">
        <w:t>o</w:t>
      </w:r>
      <w:r w:rsidR="007808B3">
        <w:t xml:space="preserve"> </w:t>
      </w:r>
      <w:r w:rsidR="00854B49" w:rsidRPr="00FB0AFD">
        <w:t>všech</w:t>
      </w:r>
      <w:r w:rsidR="007808B3">
        <w:t xml:space="preserve"> </w:t>
      </w:r>
      <w:r w:rsidR="00854B49" w:rsidRPr="00FB0AFD">
        <w:t>prioritních</w:t>
      </w:r>
      <w:r w:rsidR="007808B3">
        <w:t xml:space="preserve"> </w:t>
      </w:r>
      <w:r w:rsidR="00854B49" w:rsidRPr="00FB0AFD">
        <w:t>osách</w:t>
      </w:r>
      <w:r w:rsidR="007808B3">
        <w:t xml:space="preserve"> </w:t>
      </w:r>
      <w:r w:rsidR="007E5A84" w:rsidRPr="00FB0AFD">
        <w:t>(PO</w:t>
      </w:r>
      <w:r w:rsidR="007808B3">
        <w:t xml:space="preserve"> </w:t>
      </w:r>
      <w:r w:rsidR="007E5A84" w:rsidRPr="00FB0AFD">
        <w:t>1,</w:t>
      </w:r>
      <w:r w:rsidR="007808B3">
        <w:t xml:space="preserve"> </w:t>
      </w:r>
      <w:r w:rsidR="007E5A84" w:rsidRPr="00FB0AFD">
        <w:t>2</w:t>
      </w:r>
      <w:r w:rsidR="007808B3">
        <w:t xml:space="preserve"> </w:t>
      </w:r>
      <w:r w:rsidR="007E5A84" w:rsidRPr="00FB0AFD">
        <w:t>a</w:t>
      </w:r>
      <w:r w:rsidR="007808B3">
        <w:t xml:space="preserve"> </w:t>
      </w:r>
      <w:r w:rsidR="007E5A84" w:rsidRPr="00FB0AFD">
        <w:t>3)</w:t>
      </w:r>
      <w:r w:rsidR="007808B3">
        <w:t xml:space="preserve"> </w:t>
      </w:r>
      <w:r w:rsidR="001C55BA" w:rsidRPr="00FB0AFD">
        <w:t>OP</w:t>
      </w:r>
      <w:r w:rsidR="00233760">
        <w:t> </w:t>
      </w:r>
      <w:r w:rsidR="001C55BA" w:rsidRPr="00FB0AFD">
        <w:t>VVV.</w:t>
      </w:r>
      <w:r w:rsidR="007808B3">
        <w:t xml:space="preserve"> </w:t>
      </w:r>
      <w:r w:rsidR="00854B49" w:rsidRPr="00FB0AFD">
        <w:t>Cíl</w:t>
      </w:r>
      <w:r w:rsidR="005F5619" w:rsidRPr="00FB0AFD">
        <w:t>em</w:t>
      </w:r>
      <w:r w:rsidR="007808B3">
        <w:t xml:space="preserve"> </w:t>
      </w:r>
      <w:r w:rsidR="00854B49" w:rsidRPr="00FB0AFD">
        <w:t>kampaně</w:t>
      </w:r>
      <w:r w:rsidR="007808B3">
        <w:t xml:space="preserve"> </w:t>
      </w:r>
      <w:r w:rsidR="00854B49" w:rsidRPr="00FB0AFD">
        <w:t>bude</w:t>
      </w:r>
      <w:r w:rsidR="007808B3">
        <w:t xml:space="preserve"> </w:t>
      </w:r>
      <w:r w:rsidR="00854B49" w:rsidRPr="00FB0AFD">
        <w:t>zvýšit</w:t>
      </w:r>
      <w:r w:rsidR="007808B3">
        <w:t xml:space="preserve"> </w:t>
      </w:r>
      <w:r w:rsidR="00023FAD">
        <w:t>informovanost</w:t>
      </w:r>
      <w:r w:rsidR="007808B3">
        <w:t xml:space="preserve"> </w:t>
      </w:r>
      <w:r w:rsidR="00854B49" w:rsidRPr="00FB0AFD">
        <w:t>cílových</w:t>
      </w:r>
      <w:r w:rsidR="007808B3">
        <w:t xml:space="preserve"> </w:t>
      </w:r>
      <w:r w:rsidR="00854B49" w:rsidRPr="00FB0AFD">
        <w:t>skupin</w:t>
      </w:r>
      <w:r w:rsidR="007808B3">
        <w:t xml:space="preserve"> </w:t>
      </w:r>
      <w:r w:rsidR="00854B49" w:rsidRPr="00FB0AFD">
        <w:t>o</w:t>
      </w:r>
      <w:r w:rsidR="00982309">
        <w:t> </w:t>
      </w:r>
      <w:r w:rsidR="00854B49" w:rsidRPr="00FB0AFD">
        <w:t>novém</w:t>
      </w:r>
      <w:r w:rsidR="007808B3">
        <w:t xml:space="preserve"> </w:t>
      </w:r>
      <w:r w:rsidR="008E313F" w:rsidRPr="00FB0AFD">
        <w:t>o</w:t>
      </w:r>
      <w:r w:rsidR="00854B49" w:rsidRPr="00FB0AFD">
        <w:t>peračním</w:t>
      </w:r>
      <w:r w:rsidR="007808B3">
        <w:t xml:space="preserve"> </w:t>
      </w:r>
      <w:r w:rsidR="00854B49" w:rsidRPr="00FB0AFD">
        <w:t>programu</w:t>
      </w:r>
      <w:r w:rsidR="007808B3">
        <w:t xml:space="preserve"> </w:t>
      </w:r>
      <w:r w:rsidR="00854B49" w:rsidRPr="00FB0AFD">
        <w:t>a</w:t>
      </w:r>
      <w:r w:rsidR="008F4123">
        <w:t> </w:t>
      </w:r>
      <w:r w:rsidR="00854B49" w:rsidRPr="00FB0AFD">
        <w:t>podpořit</w:t>
      </w:r>
      <w:r w:rsidR="007808B3">
        <w:t xml:space="preserve"> </w:t>
      </w:r>
      <w:r w:rsidR="00854B49" w:rsidRPr="00FB0AFD">
        <w:t>tím</w:t>
      </w:r>
      <w:r w:rsidR="007808B3">
        <w:t xml:space="preserve"> </w:t>
      </w:r>
      <w:r w:rsidR="00854B49" w:rsidRPr="00FB0AFD">
        <w:t>zájem</w:t>
      </w:r>
      <w:r w:rsidR="007808B3">
        <w:t xml:space="preserve"> </w:t>
      </w:r>
      <w:r w:rsidR="00C83C71">
        <w:t xml:space="preserve">odborné </w:t>
      </w:r>
      <w:r w:rsidR="00023FAD">
        <w:t>i </w:t>
      </w:r>
      <w:r w:rsidR="003341DE">
        <w:t xml:space="preserve">široké </w:t>
      </w:r>
      <w:r w:rsidR="00023FAD">
        <w:t>veřejnosti</w:t>
      </w:r>
      <w:r w:rsidR="007808B3">
        <w:t xml:space="preserve"> </w:t>
      </w:r>
      <w:r w:rsidR="005F5619" w:rsidRPr="00FB0AFD">
        <w:t>o</w:t>
      </w:r>
      <w:r w:rsidR="007808B3">
        <w:t xml:space="preserve"> </w:t>
      </w:r>
      <w:r w:rsidR="00B63531" w:rsidRPr="00FB0AFD">
        <w:t>bližší</w:t>
      </w:r>
      <w:r w:rsidR="007808B3">
        <w:t xml:space="preserve"> </w:t>
      </w:r>
      <w:r w:rsidR="00B63531" w:rsidRPr="00FB0AFD">
        <w:t>informace</w:t>
      </w:r>
      <w:r w:rsidR="007808B3">
        <w:t xml:space="preserve"> </w:t>
      </w:r>
      <w:r w:rsidR="00854B49" w:rsidRPr="00FB0AFD">
        <w:t>o</w:t>
      </w:r>
      <w:r w:rsidR="007808B3">
        <w:t xml:space="preserve"> </w:t>
      </w:r>
      <w:r w:rsidR="00854B49" w:rsidRPr="00FB0AFD">
        <w:t>výzvách</w:t>
      </w:r>
      <w:r w:rsidR="007808B3">
        <w:t xml:space="preserve"> </w:t>
      </w:r>
      <w:r w:rsidR="00854B49" w:rsidRPr="00FB0AFD">
        <w:t>vyhlašovaných</w:t>
      </w:r>
      <w:r w:rsidR="007808B3">
        <w:t xml:space="preserve"> </w:t>
      </w:r>
      <w:r w:rsidR="00854B49" w:rsidRPr="00FB0AFD">
        <w:t>v</w:t>
      </w:r>
      <w:r w:rsidR="007808B3">
        <w:t xml:space="preserve"> </w:t>
      </w:r>
      <w:r w:rsidR="00854B49" w:rsidRPr="00FB0AFD">
        <w:t>OP</w:t>
      </w:r>
      <w:r w:rsidR="007808B3">
        <w:t xml:space="preserve"> </w:t>
      </w:r>
      <w:r w:rsidR="00854B49" w:rsidRPr="00FB0AFD">
        <w:t>VVV</w:t>
      </w:r>
      <w:r w:rsidR="009E5F14" w:rsidRPr="00FB0AFD">
        <w:t>,</w:t>
      </w:r>
      <w:r w:rsidR="007808B3">
        <w:t xml:space="preserve"> </w:t>
      </w:r>
      <w:r w:rsidR="009E5F14" w:rsidRPr="00FB0AFD">
        <w:t>o</w:t>
      </w:r>
      <w:r w:rsidR="007808B3">
        <w:t xml:space="preserve"> </w:t>
      </w:r>
      <w:r w:rsidR="009E5F14" w:rsidRPr="00FB0AFD">
        <w:t>výsledcích</w:t>
      </w:r>
      <w:r w:rsidR="007808B3">
        <w:t xml:space="preserve"> </w:t>
      </w:r>
      <w:r w:rsidR="009E5F14" w:rsidRPr="00FB0AFD">
        <w:t>předchozího</w:t>
      </w:r>
      <w:r w:rsidR="007808B3">
        <w:t xml:space="preserve"> </w:t>
      </w:r>
      <w:r w:rsidR="009E5F14" w:rsidRPr="00FB0AFD">
        <w:t>programového</w:t>
      </w:r>
      <w:r w:rsidR="007808B3">
        <w:t xml:space="preserve"> </w:t>
      </w:r>
      <w:r w:rsidR="009E5F14" w:rsidRPr="00FB0AFD">
        <w:t>období</w:t>
      </w:r>
      <w:r w:rsidR="007808B3">
        <w:t xml:space="preserve"> </w:t>
      </w:r>
      <w:r w:rsidR="00466AB9">
        <w:t xml:space="preserve">2007-2013 </w:t>
      </w:r>
      <w:r w:rsidR="00854B49" w:rsidRPr="00FB0AFD">
        <w:t>a</w:t>
      </w:r>
      <w:r w:rsidR="007808B3">
        <w:t xml:space="preserve"> </w:t>
      </w:r>
      <w:r w:rsidR="00854B49" w:rsidRPr="00FB0AFD">
        <w:t>o</w:t>
      </w:r>
      <w:r w:rsidR="007808B3">
        <w:t xml:space="preserve"> </w:t>
      </w:r>
      <w:r w:rsidR="009E5F14" w:rsidRPr="00FB0AFD">
        <w:t>realizaci</w:t>
      </w:r>
      <w:r w:rsidR="007808B3">
        <w:t xml:space="preserve"> </w:t>
      </w:r>
      <w:r w:rsidR="00854B49" w:rsidRPr="00FB0AFD">
        <w:t>projektů</w:t>
      </w:r>
      <w:r w:rsidR="007808B3">
        <w:t xml:space="preserve"> </w:t>
      </w:r>
      <w:r w:rsidR="00854B49" w:rsidRPr="00FB0AFD">
        <w:t>v</w:t>
      </w:r>
      <w:r w:rsidR="007808B3">
        <w:t xml:space="preserve"> </w:t>
      </w:r>
      <w:r w:rsidR="00854B49" w:rsidRPr="00FB0AFD">
        <w:t>OP</w:t>
      </w:r>
      <w:r w:rsidR="007808B3">
        <w:t xml:space="preserve"> </w:t>
      </w:r>
      <w:r w:rsidR="001C55BA" w:rsidRPr="00FB0AFD">
        <w:t>VVV</w:t>
      </w:r>
      <w:r w:rsidR="002D6364">
        <w:t xml:space="preserve">. Kampaň </w:t>
      </w:r>
      <w:r w:rsidR="001C55BA" w:rsidRPr="00FB0AFD">
        <w:t>bude</w:t>
      </w:r>
      <w:r w:rsidR="007808B3">
        <w:t xml:space="preserve"> </w:t>
      </w:r>
      <w:r w:rsidR="00466AB9">
        <w:t>probíhat v </w:t>
      </w:r>
      <w:r w:rsidR="001C55BA" w:rsidRPr="00FB0AFD">
        <w:t>několika</w:t>
      </w:r>
      <w:r w:rsidR="007808B3">
        <w:t xml:space="preserve"> </w:t>
      </w:r>
      <w:r w:rsidR="009139F9">
        <w:t>fází</w:t>
      </w:r>
      <w:r w:rsidR="00453C10">
        <w:t>ch</w:t>
      </w:r>
      <w:r w:rsidR="002D6364">
        <w:t xml:space="preserve"> a </w:t>
      </w:r>
      <w:r w:rsidR="00453C10">
        <w:t xml:space="preserve">celková </w:t>
      </w:r>
      <w:r w:rsidR="002D6364">
        <w:t>d</w:t>
      </w:r>
      <w:r w:rsidR="00F84CFE">
        <w:t xml:space="preserve">oba </w:t>
      </w:r>
      <w:r w:rsidR="002D6364">
        <w:t xml:space="preserve">její </w:t>
      </w:r>
      <w:r w:rsidR="00F84CFE">
        <w:t>reali</w:t>
      </w:r>
      <w:r w:rsidR="005847FD">
        <w:t>zace</w:t>
      </w:r>
      <w:r w:rsidR="00F84CFE">
        <w:t xml:space="preserve"> je plánována na 2 roky.</w:t>
      </w:r>
    </w:p>
    <w:p w14:paraId="2549A2E2" w14:textId="677BA97E" w:rsidR="00334E87" w:rsidRDefault="00EE382F" w:rsidP="00334E87">
      <w:pPr>
        <w:rPr>
          <w:sz w:val="22"/>
          <w:szCs w:val="22"/>
        </w:rPr>
      </w:pPr>
      <w:r>
        <w:t>Kampaň bude realizována v</w:t>
      </w:r>
      <w:r w:rsidR="00334E87">
        <w:t> </w:t>
      </w:r>
      <w:r>
        <w:t>televizi</w:t>
      </w:r>
      <w:r w:rsidR="00334E87">
        <w:t>, on-line a tištěných médií. Část kampaně probíhající formou televizních reklam a mini pořadů bude zaměřena zejména na informování široké veřejnosti o OP VVV do úrovně prioritních os a na propagaci vědy a výzkumu a propoj</w:t>
      </w:r>
      <w:r w:rsidR="00023FAD">
        <w:t>ení  OP </w:t>
      </w:r>
      <w:r w:rsidR="00334E87">
        <w:t>VVV s projekty realizovanými v rámci období 2007-2013.</w:t>
      </w:r>
    </w:p>
    <w:p w14:paraId="14FA8F9F" w14:textId="0E2244A8" w:rsidR="00334E87" w:rsidRDefault="00334E87" w:rsidP="00334E87">
      <w:r>
        <w:t>Část kampaně umístěná online a v tištěných médiích bude zaměřena na užší cílové skupiny a jejím hlavním cílem bude informovat potenci</w:t>
      </w:r>
      <w:r w:rsidR="00023FAD">
        <w:t>on</w:t>
      </w:r>
      <w:r>
        <w:t xml:space="preserve">ální žadatele o aktuálních výzvách vyhlašovaných v rámci OP VVV. </w:t>
      </w:r>
    </w:p>
    <w:p w14:paraId="33274116" w14:textId="77777777" w:rsidR="0065280B" w:rsidRPr="00B90467" w:rsidRDefault="005C68C2" w:rsidP="000976F5">
      <w:pPr>
        <w:pStyle w:val="Nadpis2"/>
        <w:rPr>
          <w:rFonts w:ascii="Times New Roman" w:hAnsi="Times New Roman" w:cs="Times New Roman"/>
          <w:sz w:val="28"/>
          <w:szCs w:val="28"/>
        </w:rPr>
      </w:pPr>
      <w:bookmarkStart w:id="46" w:name="_Toc433095694"/>
      <w:r w:rsidRPr="00B90467">
        <w:rPr>
          <w:rFonts w:ascii="Times New Roman" w:hAnsi="Times New Roman" w:cs="Times New Roman"/>
          <w:sz w:val="28"/>
          <w:szCs w:val="28"/>
        </w:rPr>
        <w:t>6</w:t>
      </w:r>
      <w:r w:rsidR="00C70E2D" w:rsidRPr="00B90467">
        <w:rPr>
          <w:rFonts w:ascii="Times New Roman" w:hAnsi="Times New Roman" w:cs="Times New Roman"/>
          <w:sz w:val="28"/>
          <w:szCs w:val="28"/>
        </w:rPr>
        <w:t>.5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65280B" w:rsidRPr="00B90467">
        <w:rPr>
          <w:rFonts w:ascii="Times New Roman" w:hAnsi="Times New Roman" w:cs="Times New Roman"/>
          <w:sz w:val="28"/>
          <w:szCs w:val="28"/>
        </w:rPr>
        <w:t>Public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65280B" w:rsidRPr="00B90467">
        <w:rPr>
          <w:rFonts w:ascii="Times New Roman" w:hAnsi="Times New Roman" w:cs="Times New Roman"/>
          <w:sz w:val="28"/>
          <w:szCs w:val="28"/>
        </w:rPr>
        <w:t>Relations</w:t>
      </w:r>
      <w:bookmarkEnd w:id="45"/>
      <w:bookmarkEnd w:id="46"/>
    </w:p>
    <w:p w14:paraId="03F8A90F" w14:textId="77777777" w:rsidR="00922941" w:rsidRPr="00FB0AFD" w:rsidRDefault="003D5A7C" w:rsidP="003D5A7C">
      <w:pPr>
        <w:rPr>
          <w:b/>
          <w:u w:val="single"/>
        </w:rPr>
      </w:pPr>
      <w:r w:rsidRPr="00FB0AFD">
        <w:rPr>
          <w:b/>
          <w:u w:val="single"/>
        </w:rPr>
        <w:t>Práce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s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médii</w:t>
      </w:r>
      <w:r w:rsidR="007808B3">
        <w:rPr>
          <w:b/>
          <w:u w:val="single"/>
        </w:rPr>
        <w:t xml:space="preserve"> </w:t>
      </w:r>
      <w:r w:rsidR="00E56AF4" w:rsidRPr="00FB0AFD">
        <w:rPr>
          <w:b/>
          <w:u w:val="single"/>
        </w:rPr>
        <w:t>a</w:t>
      </w:r>
      <w:r w:rsidR="007808B3">
        <w:rPr>
          <w:b/>
          <w:u w:val="single"/>
        </w:rPr>
        <w:t xml:space="preserve"> </w:t>
      </w:r>
      <w:r w:rsidR="00E56AF4" w:rsidRPr="00FB0AFD">
        <w:rPr>
          <w:b/>
          <w:u w:val="single"/>
        </w:rPr>
        <w:t>tiskové</w:t>
      </w:r>
      <w:r w:rsidR="007808B3">
        <w:rPr>
          <w:b/>
          <w:u w:val="single"/>
        </w:rPr>
        <w:t xml:space="preserve"> </w:t>
      </w:r>
      <w:r w:rsidR="00E56AF4" w:rsidRPr="00FB0AFD">
        <w:rPr>
          <w:b/>
          <w:u w:val="single"/>
        </w:rPr>
        <w:t>zprávy</w:t>
      </w:r>
    </w:p>
    <w:p w14:paraId="757A6389" w14:textId="77777777" w:rsidR="00922941" w:rsidRPr="00FB0AFD" w:rsidRDefault="00922941" w:rsidP="003D5A7C">
      <w:r w:rsidRPr="00FB0AFD">
        <w:t>Intenzi</w:t>
      </w:r>
      <w:r w:rsidR="00B01B9B" w:rsidRPr="00FB0AFD">
        <w:t>t</w:t>
      </w:r>
      <w:r w:rsidRPr="00FB0AFD">
        <w:t>a</w:t>
      </w:r>
      <w:r w:rsidR="007808B3">
        <w:t xml:space="preserve"> </w:t>
      </w:r>
      <w:r w:rsidR="00531973" w:rsidRPr="00FB0AFD">
        <w:t>se</w:t>
      </w:r>
      <w:r w:rsidR="007808B3">
        <w:t xml:space="preserve"> </w:t>
      </w:r>
      <w:r w:rsidR="00531973" w:rsidRPr="00FB0AFD">
        <w:t>bude</w:t>
      </w:r>
      <w:r w:rsidR="007808B3">
        <w:t xml:space="preserve"> </w:t>
      </w:r>
      <w:r w:rsidR="00531973" w:rsidRPr="00FB0AFD">
        <w:t>odvíjet</w:t>
      </w:r>
      <w:r w:rsidR="007808B3">
        <w:t xml:space="preserve"> </w:t>
      </w:r>
      <w:r w:rsidR="00531973" w:rsidRPr="00FB0AFD">
        <w:t>od</w:t>
      </w:r>
      <w:r w:rsidR="007808B3">
        <w:t xml:space="preserve"> </w:t>
      </w:r>
      <w:r w:rsidR="00531973" w:rsidRPr="00FB0AFD">
        <w:t>hlavních</w:t>
      </w:r>
      <w:r w:rsidR="007808B3">
        <w:t xml:space="preserve"> </w:t>
      </w:r>
      <w:r w:rsidR="00531973" w:rsidRPr="00FB0AFD">
        <w:t>událostí</w:t>
      </w:r>
      <w:r w:rsidR="007808B3">
        <w:t xml:space="preserve"> </w:t>
      </w:r>
      <w:r w:rsidRPr="00FB0AFD">
        <w:t>v</w:t>
      </w:r>
      <w:r w:rsidR="007808B3">
        <w:t xml:space="preserve"> </w:t>
      </w:r>
      <w:r w:rsidRPr="00FB0AFD">
        <w:t>rámci</w:t>
      </w:r>
      <w:r w:rsidR="007808B3">
        <w:t xml:space="preserve"> </w:t>
      </w:r>
      <w:r w:rsidRPr="00FB0AFD">
        <w:t>OP</w:t>
      </w:r>
      <w:r w:rsidR="007808B3">
        <w:t xml:space="preserve"> </w:t>
      </w:r>
      <w:r w:rsidRPr="00FB0AFD">
        <w:t>VVV,</w:t>
      </w:r>
      <w:r w:rsidR="007808B3">
        <w:t xml:space="preserve"> </w:t>
      </w:r>
      <w:r w:rsidRPr="00FB0AFD">
        <w:t>zejména</w:t>
      </w:r>
      <w:r w:rsidR="007808B3">
        <w:t xml:space="preserve"> </w:t>
      </w:r>
      <w:r w:rsidR="00385FEE" w:rsidRPr="00FB0AFD">
        <w:t>v</w:t>
      </w:r>
      <w:r w:rsidR="007808B3">
        <w:t xml:space="preserve"> </w:t>
      </w:r>
      <w:r w:rsidR="00385FEE" w:rsidRPr="00FB0AFD">
        <w:t>souvislosti</w:t>
      </w:r>
      <w:r w:rsidR="007808B3">
        <w:t xml:space="preserve"> </w:t>
      </w:r>
      <w:r w:rsidR="00776BAF">
        <w:br/>
      </w:r>
      <w:r w:rsidRPr="00FB0AFD">
        <w:t>s</w:t>
      </w:r>
      <w:r w:rsidR="007808B3">
        <w:t xml:space="preserve"> </w:t>
      </w:r>
      <w:r w:rsidR="00385FEE" w:rsidRPr="00FB0AFD">
        <w:t>vyhlašováním</w:t>
      </w:r>
      <w:r w:rsidR="007808B3">
        <w:t xml:space="preserve"> </w:t>
      </w:r>
      <w:r w:rsidRPr="00FB0AFD">
        <w:t>výzev,</w:t>
      </w:r>
      <w:r w:rsidR="007808B3">
        <w:t xml:space="preserve"> </w:t>
      </w:r>
      <w:r w:rsidRPr="00FB0AFD">
        <w:t>pořádáním</w:t>
      </w:r>
      <w:r w:rsidR="007808B3">
        <w:t xml:space="preserve"> </w:t>
      </w:r>
      <w:r w:rsidRPr="00FB0AFD">
        <w:t>větších</w:t>
      </w:r>
      <w:r w:rsidR="007808B3">
        <w:t xml:space="preserve"> </w:t>
      </w:r>
      <w:r w:rsidRPr="00FB0AFD">
        <w:t>akcí</w:t>
      </w:r>
      <w:r w:rsidR="007808B3">
        <w:t xml:space="preserve"> </w:t>
      </w:r>
      <w:r w:rsidRPr="00FB0AFD">
        <w:t>apod.</w:t>
      </w:r>
    </w:p>
    <w:p w14:paraId="70E9C9CE" w14:textId="77777777" w:rsidR="00334E87" w:rsidRDefault="00334E87">
      <w:pPr>
        <w:spacing w:after="200"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73497CB9" w14:textId="69BF749E" w:rsidR="003D5A7C" w:rsidRPr="00FB0AFD" w:rsidRDefault="00024BE2" w:rsidP="003D5A7C">
      <w:pPr>
        <w:rPr>
          <w:b/>
          <w:u w:val="single"/>
        </w:rPr>
      </w:pPr>
      <w:r w:rsidRPr="00FB0AFD">
        <w:rPr>
          <w:b/>
          <w:u w:val="single"/>
        </w:rPr>
        <w:lastRenderedPageBreak/>
        <w:t>Tiskové</w:t>
      </w:r>
      <w:r w:rsidR="007808B3">
        <w:rPr>
          <w:b/>
          <w:u w:val="single"/>
        </w:rPr>
        <w:t xml:space="preserve"> </w:t>
      </w:r>
      <w:r w:rsidR="003D5A7C" w:rsidRPr="00FB0AFD">
        <w:rPr>
          <w:b/>
          <w:u w:val="single"/>
        </w:rPr>
        <w:t>konference</w:t>
      </w:r>
    </w:p>
    <w:p w14:paraId="6542AC15" w14:textId="77777777" w:rsidR="00384D00" w:rsidRPr="00FB0AFD" w:rsidRDefault="004B2FDE" w:rsidP="00384D00">
      <w:r w:rsidRPr="00FB0AFD">
        <w:t>Propagace</w:t>
      </w:r>
      <w:r w:rsidR="007808B3">
        <w:t xml:space="preserve"> </w:t>
      </w:r>
      <w:r w:rsidRPr="00FB0AFD">
        <w:t>OP</w:t>
      </w:r>
      <w:r w:rsidR="007808B3">
        <w:t xml:space="preserve"> </w:t>
      </w:r>
      <w:r w:rsidRPr="00FB0AFD">
        <w:t>VVV</w:t>
      </w:r>
      <w:r w:rsidR="007808B3">
        <w:t xml:space="preserve"> </w:t>
      </w:r>
      <w:r w:rsidRPr="00FB0AFD">
        <w:t>bude</w:t>
      </w:r>
      <w:r w:rsidR="007808B3">
        <w:t xml:space="preserve"> </w:t>
      </w:r>
      <w:r w:rsidRPr="00FB0AFD">
        <w:t>možná</w:t>
      </w:r>
      <w:r w:rsidR="007808B3">
        <w:t xml:space="preserve"> </w:t>
      </w:r>
      <w:r w:rsidRPr="00FB0AFD">
        <w:t>také</w:t>
      </w:r>
      <w:r w:rsidR="007808B3">
        <w:t xml:space="preserve"> </w:t>
      </w:r>
      <w:r w:rsidRPr="00FB0AFD">
        <w:t>prostřednictvím</w:t>
      </w:r>
      <w:r w:rsidR="007808B3">
        <w:t xml:space="preserve"> </w:t>
      </w:r>
      <w:r w:rsidRPr="00FB0AFD">
        <w:t>tiskových</w:t>
      </w:r>
      <w:r w:rsidR="007808B3">
        <w:t xml:space="preserve"> </w:t>
      </w:r>
      <w:r w:rsidRPr="00FB0AFD">
        <w:t>konferencí</w:t>
      </w:r>
      <w:r w:rsidR="007808B3">
        <w:t xml:space="preserve"> </w:t>
      </w:r>
      <w:r w:rsidRPr="00FB0AFD">
        <w:t>řízených</w:t>
      </w:r>
      <w:r w:rsidR="007808B3">
        <w:t xml:space="preserve"> </w:t>
      </w:r>
      <w:r w:rsidRPr="00FB0AFD">
        <w:t>ze</w:t>
      </w:r>
      <w:r w:rsidR="007808B3">
        <w:t xml:space="preserve"> </w:t>
      </w:r>
      <w:r w:rsidRPr="00FB0AFD">
        <w:t>strany</w:t>
      </w:r>
      <w:r w:rsidR="007808B3">
        <w:t xml:space="preserve"> </w:t>
      </w:r>
      <w:r w:rsidR="00D932D3" w:rsidRPr="00FB0AFD">
        <w:t>vedení</w:t>
      </w:r>
      <w:r w:rsidR="007808B3">
        <w:t xml:space="preserve"> </w:t>
      </w:r>
      <w:r w:rsidR="00786583" w:rsidRPr="00FB0AFD">
        <w:t>MŠ</w:t>
      </w:r>
      <w:r w:rsidRPr="00FB0AFD">
        <w:t>MT.</w:t>
      </w:r>
    </w:p>
    <w:p w14:paraId="49D08A9A" w14:textId="77777777" w:rsidR="0065280B" w:rsidRPr="00B90467" w:rsidRDefault="005C68C2" w:rsidP="00C5494E">
      <w:pPr>
        <w:pStyle w:val="Nadpis2"/>
        <w:rPr>
          <w:rFonts w:ascii="Times New Roman" w:hAnsi="Times New Roman" w:cs="Times New Roman"/>
          <w:sz w:val="28"/>
          <w:szCs w:val="28"/>
        </w:rPr>
      </w:pPr>
      <w:bookmarkStart w:id="47" w:name="_Toc433095695"/>
      <w:r w:rsidRPr="00B90467">
        <w:rPr>
          <w:rFonts w:ascii="Times New Roman" w:hAnsi="Times New Roman" w:cs="Times New Roman"/>
          <w:sz w:val="28"/>
          <w:szCs w:val="28"/>
        </w:rPr>
        <w:t>6</w:t>
      </w:r>
      <w:r w:rsidR="0094775B" w:rsidRPr="00B90467">
        <w:rPr>
          <w:rFonts w:ascii="Times New Roman" w:hAnsi="Times New Roman" w:cs="Times New Roman"/>
          <w:sz w:val="28"/>
          <w:szCs w:val="28"/>
        </w:rPr>
        <w:t>.6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bookmarkStart w:id="48" w:name="_Toc423536831"/>
      <w:r w:rsidR="0065280B" w:rsidRPr="00B90467">
        <w:rPr>
          <w:rFonts w:ascii="Times New Roman" w:hAnsi="Times New Roman" w:cs="Times New Roman"/>
          <w:sz w:val="28"/>
          <w:szCs w:val="28"/>
        </w:rPr>
        <w:t>Ostatní</w:t>
      </w:r>
      <w:r w:rsidR="007808B3">
        <w:rPr>
          <w:rFonts w:ascii="Times New Roman" w:hAnsi="Times New Roman" w:cs="Times New Roman"/>
          <w:sz w:val="28"/>
          <w:szCs w:val="28"/>
        </w:rPr>
        <w:t xml:space="preserve"> </w:t>
      </w:r>
      <w:r w:rsidR="0065280B" w:rsidRPr="00B90467">
        <w:rPr>
          <w:rFonts w:ascii="Times New Roman" w:hAnsi="Times New Roman" w:cs="Times New Roman"/>
          <w:sz w:val="28"/>
          <w:szCs w:val="28"/>
        </w:rPr>
        <w:t>nástroje</w:t>
      </w:r>
      <w:bookmarkEnd w:id="48"/>
      <w:bookmarkEnd w:id="47"/>
    </w:p>
    <w:p w14:paraId="60622224" w14:textId="7F7D052A" w:rsidR="003D5A7C" w:rsidRPr="00FB0AFD" w:rsidRDefault="003D6A21" w:rsidP="003D5A7C">
      <w:pPr>
        <w:rPr>
          <w:b/>
          <w:u w:val="single"/>
        </w:rPr>
      </w:pPr>
      <w:r>
        <w:rPr>
          <w:b/>
          <w:u w:val="single"/>
        </w:rPr>
        <w:t>Předměty k propagaci</w:t>
      </w:r>
    </w:p>
    <w:p w14:paraId="2FC4A402" w14:textId="6C84AA69" w:rsidR="004F72AB" w:rsidRPr="00FB0AFD" w:rsidRDefault="003D6A21" w:rsidP="003D5A7C">
      <w:r>
        <w:t>Předmět k propagaci</w:t>
      </w:r>
      <w:r w:rsidR="00964040">
        <w:t xml:space="preserve"> je k</w:t>
      </w:r>
      <w:r w:rsidR="004F72AB" w:rsidRPr="00FB0AFD">
        <w:t>omunikační</w:t>
      </w:r>
      <w:r w:rsidR="007808B3">
        <w:t xml:space="preserve"> </w:t>
      </w:r>
      <w:r w:rsidR="004F72AB" w:rsidRPr="00FB0AFD">
        <w:t>nástroj</w:t>
      </w:r>
      <w:r w:rsidR="007808B3">
        <w:t xml:space="preserve"> </w:t>
      </w:r>
      <w:r w:rsidR="004F72AB" w:rsidRPr="00FB0AFD">
        <w:t>pro</w:t>
      </w:r>
      <w:r w:rsidR="007808B3">
        <w:t xml:space="preserve"> </w:t>
      </w:r>
      <w:r w:rsidR="00C83C71">
        <w:t>cílové skupiny OP VVV</w:t>
      </w:r>
      <w:r w:rsidR="007808B3">
        <w:t xml:space="preserve"> </w:t>
      </w:r>
      <w:r w:rsidR="004F72AB" w:rsidRPr="00FB0AFD">
        <w:t>sloužící</w:t>
      </w:r>
      <w:r w:rsidR="007808B3">
        <w:t xml:space="preserve"> </w:t>
      </w:r>
      <w:r w:rsidR="004F72AB" w:rsidRPr="00FB0AFD">
        <w:t>jako</w:t>
      </w:r>
      <w:r w:rsidR="007808B3">
        <w:t xml:space="preserve"> </w:t>
      </w:r>
      <w:r w:rsidR="006D6A70">
        <w:t xml:space="preserve">reklamní předmět nebo dárek, který </w:t>
      </w:r>
      <w:r w:rsidR="004F72AB" w:rsidRPr="00FB0AFD">
        <w:t>zároveň</w:t>
      </w:r>
      <w:r w:rsidR="007808B3">
        <w:t xml:space="preserve"> </w:t>
      </w:r>
      <w:r w:rsidR="006D6A70">
        <w:t>předává</w:t>
      </w:r>
      <w:r w:rsidR="007808B3">
        <w:t xml:space="preserve"> </w:t>
      </w:r>
      <w:r w:rsidR="004F72AB" w:rsidRPr="00FB0AFD">
        <w:t>základní</w:t>
      </w:r>
      <w:r w:rsidR="007808B3">
        <w:t xml:space="preserve"> </w:t>
      </w:r>
      <w:r w:rsidR="004F72AB" w:rsidRPr="00FB0AFD">
        <w:t>informaci</w:t>
      </w:r>
      <w:r w:rsidR="007808B3">
        <w:t xml:space="preserve"> </w:t>
      </w:r>
      <w:r w:rsidR="004F72AB" w:rsidRPr="00FB0AFD">
        <w:t>o</w:t>
      </w:r>
      <w:r w:rsidR="007808B3">
        <w:t xml:space="preserve"> </w:t>
      </w:r>
      <w:r w:rsidR="004F72AB" w:rsidRPr="00FB0AFD">
        <w:t>programu.</w:t>
      </w:r>
      <w:r w:rsidR="007808B3">
        <w:t xml:space="preserve"> </w:t>
      </w:r>
    </w:p>
    <w:p w14:paraId="6B205434" w14:textId="77777777" w:rsidR="003D5A7C" w:rsidRPr="00FB0AFD" w:rsidRDefault="003D5A7C" w:rsidP="0063670F">
      <w:pPr>
        <w:spacing w:after="200" w:line="276" w:lineRule="auto"/>
        <w:jc w:val="left"/>
        <w:rPr>
          <w:b/>
          <w:u w:val="single"/>
        </w:rPr>
      </w:pPr>
      <w:r w:rsidRPr="00FB0AFD">
        <w:rPr>
          <w:b/>
          <w:u w:val="single"/>
        </w:rPr>
        <w:t>Aplikace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jednotné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vizuální</w:t>
      </w:r>
      <w:r w:rsidR="007808B3">
        <w:rPr>
          <w:b/>
          <w:u w:val="single"/>
        </w:rPr>
        <w:t xml:space="preserve"> </w:t>
      </w:r>
      <w:r w:rsidRPr="00FB0AFD">
        <w:rPr>
          <w:b/>
          <w:u w:val="single"/>
        </w:rPr>
        <w:t>identity</w:t>
      </w:r>
    </w:p>
    <w:p w14:paraId="524B2E33" w14:textId="77777777" w:rsidR="00B664F5" w:rsidRDefault="004F72AB" w:rsidP="003D5A7C">
      <w:r w:rsidRPr="00FB0AFD">
        <w:t>Do</w:t>
      </w:r>
      <w:r w:rsidR="003D3CA2" w:rsidRPr="00FB0AFD">
        <w:t>držování</w:t>
      </w:r>
      <w:r w:rsidR="007808B3">
        <w:t xml:space="preserve"> </w:t>
      </w:r>
      <w:r w:rsidR="003D3CA2" w:rsidRPr="00FB0AFD">
        <w:t>pravidel</w:t>
      </w:r>
      <w:r w:rsidR="007808B3">
        <w:t xml:space="preserve"> </w:t>
      </w:r>
      <w:r w:rsidR="003D3CA2" w:rsidRPr="00FB0AFD">
        <w:t>jednotného</w:t>
      </w:r>
      <w:r w:rsidR="007808B3">
        <w:t xml:space="preserve"> </w:t>
      </w:r>
      <w:r w:rsidR="003D3CA2" w:rsidRPr="00FB0AFD">
        <w:t>viz</w:t>
      </w:r>
      <w:r w:rsidR="004B2FDE" w:rsidRPr="00FB0AFD">
        <w:t>uálního</w:t>
      </w:r>
      <w:r w:rsidR="007808B3">
        <w:t xml:space="preserve"> </w:t>
      </w:r>
      <w:r w:rsidR="004B2FDE" w:rsidRPr="00FB0AFD">
        <w:t>stylu</w:t>
      </w:r>
      <w:r w:rsidR="007808B3">
        <w:t xml:space="preserve"> </w:t>
      </w:r>
      <w:r w:rsidR="004B2FDE" w:rsidRPr="00FB0AFD">
        <w:t>dle</w:t>
      </w:r>
      <w:r w:rsidR="007808B3">
        <w:t xml:space="preserve"> </w:t>
      </w:r>
      <w:r w:rsidR="004B2FDE" w:rsidRPr="00FB0AFD">
        <w:t>Manuálu</w:t>
      </w:r>
      <w:r w:rsidR="007808B3">
        <w:t xml:space="preserve"> </w:t>
      </w:r>
      <w:r w:rsidR="00261093" w:rsidRPr="00FB0AFD">
        <w:t>j</w:t>
      </w:r>
      <w:r w:rsidR="004B2FDE" w:rsidRPr="00FB0AFD">
        <w:t>ednotného</w:t>
      </w:r>
      <w:r w:rsidR="007808B3">
        <w:t xml:space="preserve"> </w:t>
      </w:r>
      <w:r w:rsidR="004B2FDE" w:rsidRPr="00FB0AFD">
        <w:t>vizuálního</w:t>
      </w:r>
      <w:r w:rsidR="007808B3">
        <w:t xml:space="preserve"> </w:t>
      </w:r>
      <w:r w:rsidR="004B2FDE" w:rsidRPr="00FB0AFD">
        <w:t>stylu</w:t>
      </w:r>
      <w:r w:rsidR="007808B3">
        <w:t xml:space="preserve"> </w:t>
      </w:r>
      <w:r w:rsidRPr="00FB0AFD">
        <w:t>ESI</w:t>
      </w:r>
      <w:r w:rsidR="007808B3">
        <w:t xml:space="preserve"> </w:t>
      </w:r>
      <w:r w:rsidRPr="00FB0AFD">
        <w:t>fondů</w:t>
      </w:r>
      <w:r w:rsidR="007808B3">
        <w:t xml:space="preserve"> </w:t>
      </w:r>
      <w:r w:rsidRPr="00FB0AFD">
        <w:t>v</w:t>
      </w:r>
      <w:r w:rsidR="007808B3">
        <w:t xml:space="preserve"> </w:t>
      </w:r>
      <w:r w:rsidRPr="00FB0AFD">
        <w:t>programovém</w:t>
      </w:r>
      <w:r w:rsidR="007808B3">
        <w:t xml:space="preserve"> </w:t>
      </w:r>
      <w:r w:rsidRPr="00FB0AFD">
        <w:t>období</w:t>
      </w:r>
      <w:r w:rsidR="007808B3">
        <w:t xml:space="preserve"> </w:t>
      </w:r>
      <w:r w:rsidR="00F14DAD" w:rsidRPr="00FB0AFD">
        <w:t>2014–2020</w:t>
      </w:r>
      <w:r w:rsidRPr="00FB0AFD">
        <w:t>.</w:t>
      </w:r>
      <w:r w:rsidR="007808B3">
        <w:t xml:space="preserve"> </w:t>
      </w:r>
      <w:r w:rsidR="003D3CA2" w:rsidRPr="00FB0AFD">
        <w:t>ŘO</w:t>
      </w:r>
      <w:r w:rsidR="007808B3">
        <w:t xml:space="preserve"> </w:t>
      </w:r>
      <w:r w:rsidR="003D3CA2" w:rsidRPr="00FB0AFD">
        <w:t>OP</w:t>
      </w:r>
      <w:r w:rsidR="007808B3">
        <w:t xml:space="preserve"> </w:t>
      </w:r>
      <w:r w:rsidR="003D3CA2" w:rsidRPr="00FB0AFD">
        <w:t>VVV</w:t>
      </w:r>
      <w:r w:rsidR="007808B3">
        <w:t xml:space="preserve"> </w:t>
      </w:r>
      <w:r w:rsidR="00AE3B00">
        <w:t>zajistí</w:t>
      </w:r>
      <w:r w:rsidR="007808B3">
        <w:t xml:space="preserve"> </w:t>
      </w:r>
      <w:r w:rsidR="009E5F14" w:rsidRPr="00FB0AFD">
        <w:t>přiměřenou</w:t>
      </w:r>
      <w:r w:rsidR="007808B3">
        <w:t xml:space="preserve"> </w:t>
      </w:r>
      <w:r w:rsidR="009E5F14" w:rsidRPr="00FB0AFD">
        <w:t>asistenci</w:t>
      </w:r>
      <w:r w:rsidR="007808B3">
        <w:t xml:space="preserve"> </w:t>
      </w:r>
      <w:r w:rsidR="009E5F14" w:rsidRPr="00FB0AFD">
        <w:t>příjemcům</w:t>
      </w:r>
      <w:r w:rsidR="007808B3">
        <w:t xml:space="preserve"> </w:t>
      </w:r>
      <w:r w:rsidR="009E5F14" w:rsidRPr="00FB0AFD">
        <w:t>podpory</w:t>
      </w:r>
      <w:r w:rsidR="007808B3">
        <w:t xml:space="preserve"> </w:t>
      </w:r>
      <w:r w:rsidR="009E5F14" w:rsidRPr="00FB0AFD">
        <w:t>OP</w:t>
      </w:r>
      <w:r w:rsidR="007808B3">
        <w:t xml:space="preserve"> </w:t>
      </w:r>
      <w:r w:rsidR="009E5F14" w:rsidRPr="00FB0AFD">
        <w:t>VVV.</w:t>
      </w:r>
      <w:r w:rsidR="007808B3">
        <w:t xml:space="preserve"> </w:t>
      </w:r>
      <w:r w:rsidR="00FB69C6">
        <w:t xml:space="preserve">Pro </w:t>
      </w:r>
      <w:r w:rsidR="00AE3B00">
        <w:t>cílové skupiny</w:t>
      </w:r>
      <w:r w:rsidR="00FB69C6">
        <w:t xml:space="preserve"> je metodika jednotného vizuálního stylu uvedena v Pravidlech pro žadatele a příjemce.</w:t>
      </w:r>
    </w:p>
    <w:p w14:paraId="2938362B" w14:textId="77777777" w:rsidR="00833C28" w:rsidRDefault="00833C28" w:rsidP="003D5A7C">
      <w:pPr>
        <w:rPr>
          <w:b/>
          <w:u w:val="single"/>
        </w:rPr>
      </w:pPr>
      <w:r>
        <w:rPr>
          <w:b/>
          <w:u w:val="single"/>
        </w:rPr>
        <w:t xml:space="preserve">Vzdělávání </w:t>
      </w:r>
      <w:r w:rsidR="00AF54E7">
        <w:rPr>
          <w:b/>
          <w:u w:val="single"/>
        </w:rPr>
        <w:t xml:space="preserve">implementační struktury </w:t>
      </w:r>
      <w:r>
        <w:rPr>
          <w:b/>
          <w:u w:val="single"/>
        </w:rPr>
        <w:t>O</w:t>
      </w:r>
      <w:r w:rsidR="00FB69C6">
        <w:rPr>
          <w:b/>
          <w:u w:val="single"/>
        </w:rPr>
        <w:t xml:space="preserve">P </w:t>
      </w:r>
      <w:r>
        <w:rPr>
          <w:b/>
          <w:u w:val="single"/>
        </w:rPr>
        <w:t xml:space="preserve">VVV, </w:t>
      </w:r>
      <w:r w:rsidR="00E72C95">
        <w:rPr>
          <w:b/>
          <w:u w:val="single"/>
        </w:rPr>
        <w:t>řízení</w:t>
      </w:r>
      <w:r w:rsidR="008F2AC5">
        <w:rPr>
          <w:b/>
          <w:u w:val="single"/>
        </w:rPr>
        <w:t>,</w:t>
      </w:r>
      <w:r w:rsidR="00E72C95">
        <w:rPr>
          <w:b/>
          <w:u w:val="single"/>
        </w:rPr>
        <w:t xml:space="preserve"> kontrola, monitorování a </w:t>
      </w:r>
      <w:r>
        <w:rPr>
          <w:b/>
          <w:u w:val="single"/>
        </w:rPr>
        <w:t>hodnocení programu</w:t>
      </w:r>
    </w:p>
    <w:p w14:paraId="6C82C8B7" w14:textId="77777777" w:rsidR="00833C28" w:rsidRPr="00833C28" w:rsidRDefault="00833C28" w:rsidP="009139F9">
      <w:pPr>
        <w:spacing w:after="0"/>
      </w:pPr>
      <w:r w:rsidRPr="00833C28">
        <w:t>Doplňování a prohlubování odborných znalostí zaměstnanců implementační struktury, výběrové a expertní komise, jednání pracovních skupin, kulaté stoly, zasedání monitorovacího výboru atd.</w:t>
      </w:r>
    </w:p>
    <w:p w14:paraId="705AFE0D" w14:textId="77777777" w:rsidR="0085366C" w:rsidRDefault="0085366C">
      <w:pPr>
        <w:spacing w:after="200" w:line="276" w:lineRule="auto"/>
        <w:jc w:val="left"/>
        <w:rPr>
          <w:b/>
          <w:bCs/>
          <w:color w:val="31849B" w:themeColor="accent5" w:themeShade="BF"/>
          <w:sz w:val="32"/>
          <w:szCs w:val="32"/>
        </w:rPr>
      </w:pPr>
      <w:bookmarkStart w:id="49" w:name="_Toc423536832"/>
      <w:r>
        <w:rPr>
          <w:sz w:val="32"/>
          <w:szCs w:val="32"/>
        </w:rPr>
        <w:br w:type="page"/>
      </w:r>
    </w:p>
    <w:p w14:paraId="6DD13660" w14:textId="77777777" w:rsidR="00732DD5" w:rsidRDefault="005C68C2" w:rsidP="00BF7A82">
      <w:pPr>
        <w:pStyle w:val="Nadpis1"/>
        <w:spacing w:after="0"/>
        <w:rPr>
          <w:rFonts w:cs="Times New Roman"/>
          <w:sz w:val="32"/>
          <w:szCs w:val="32"/>
        </w:rPr>
      </w:pPr>
      <w:bookmarkStart w:id="50" w:name="_Toc433095696"/>
      <w:r w:rsidRPr="00B90467">
        <w:rPr>
          <w:rFonts w:cs="Times New Roman"/>
          <w:sz w:val="32"/>
          <w:szCs w:val="32"/>
        </w:rPr>
        <w:lastRenderedPageBreak/>
        <w:t>7</w:t>
      </w:r>
      <w:r w:rsidR="000F2C99" w:rsidRPr="00B90467">
        <w:rPr>
          <w:rFonts w:cs="Times New Roman"/>
          <w:sz w:val="32"/>
          <w:szCs w:val="32"/>
        </w:rPr>
        <w:t>.</w:t>
      </w:r>
      <w:r w:rsidR="007808B3">
        <w:rPr>
          <w:rFonts w:cs="Times New Roman"/>
          <w:sz w:val="32"/>
          <w:szCs w:val="32"/>
        </w:rPr>
        <w:t xml:space="preserve"> </w:t>
      </w:r>
      <w:r w:rsidR="00384D00" w:rsidRPr="00B90467">
        <w:rPr>
          <w:rFonts w:cs="Times New Roman"/>
          <w:sz w:val="32"/>
          <w:szCs w:val="32"/>
        </w:rPr>
        <w:t>I</w:t>
      </w:r>
      <w:r w:rsidR="00732DD5" w:rsidRPr="00B90467">
        <w:rPr>
          <w:rFonts w:cs="Times New Roman"/>
          <w:sz w:val="32"/>
          <w:szCs w:val="32"/>
        </w:rPr>
        <w:t>ndikativní</w:t>
      </w:r>
      <w:r w:rsidR="007808B3">
        <w:rPr>
          <w:rFonts w:cs="Times New Roman"/>
          <w:sz w:val="32"/>
          <w:szCs w:val="32"/>
        </w:rPr>
        <w:t xml:space="preserve"> </w:t>
      </w:r>
      <w:r w:rsidR="00732DD5" w:rsidRPr="00B90467">
        <w:rPr>
          <w:rFonts w:cs="Times New Roman"/>
          <w:sz w:val="32"/>
          <w:szCs w:val="32"/>
        </w:rPr>
        <w:t>harmonogram</w:t>
      </w:r>
      <w:r w:rsidR="007808B3">
        <w:rPr>
          <w:rFonts w:cs="Times New Roman"/>
          <w:sz w:val="32"/>
          <w:szCs w:val="32"/>
        </w:rPr>
        <w:t xml:space="preserve"> </w:t>
      </w:r>
      <w:r w:rsidR="00732DD5" w:rsidRPr="00B90467">
        <w:rPr>
          <w:rFonts w:cs="Times New Roman"/>
          <w:sz w:val="32"/>
          <w:szCs w:val="32"/>
        </w:rPr>
        <w:t>komunikačních</w:t>
      </w:r>
      <w:r w:rsidR="007808B3">
        <w:rPr>
          <w:rFonts w:cs="Times New Roman"/>
          <w:sz w:val="32"/>
          <w:szCs w:val="32"/>
        </w:rPr>
        <w:t xml:space="preserve"> </w:t>
      </w:r>
      <w:r w:rsidR="00732DD5" w:rsidRPr="00B90467">
        <w:rPr>
          <w:rFonts w:cs="Times New Roman"/>
          <w:sz w:val="32"/>
          <w:szCs w:val="32"/>
        </w:rPr>
        <w:t>aktivit</w:t>
      </w:r>
      <w:bookmarkEnd w:id="49"/>
      <w:bookmarkEnd w:id="50"/>
    </w:p>
    <w:p w14:paraId="0E1FF23F" w14:textId="77777777" w:rsidR="0085366C" w:rsidRDefault="003D3CA2" w:rsidP="006B53D1">
      <w:pPr>
        <w:spacing w:after="60" w:line="240" w:lineRule="auto"/>
        <w:rPr>
          <w:i/>
          <w:sz w:val="18"/>
          <w:szCs w:val="18"/>
        </w:rPr>
      </w:pPr>
      <w:r w:rsidRPr="00FB0AFD">
        <w:rPr>
          <w:i/>
          <w:sz w:val="18"/>
          <w:szCs w:val="18"/>
        </w:rPr>
        <w:t>Tabulka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č.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5</w:t>
      </w:r>
      <w:r w:rsidR="003918FB" w:rsidRPr="00FB0AFD">
        <w:rPr>
          <w:i/>
          <w:sz w:val="18"/>
          <w:szCs w:val="18"/>
        </w:rPr>
        <w:t>:</w:t>
      </w:r>
      <w:r w:rsidR="007808B3">
        <w:rPr>
          <w:i/>
          <w:sz w:val="18"/>
          <w:szCs w:val="18"/>
        </w:rPr>
        <w:t xml:space="preserve"> </w:t>
      </w:r>
      <w:r w:rsidR="003918FB" w:rsidRPr="00FB0AFD">
        <w:rPr>
          <w:i/>
          <w:sz w:val="18"/>
          <w:szCs w:val="18"/>
        </w:rPr>
        <w:t>Indikativní</w:t>
      </w:r>
      <w:r w:rsidR="007808B3">
        <w:rPr>
          <w:i/>
          <w:sz w:val="18"/>
          <w:szCs w:val="18"/>
        </w:rPr>
        <w:t xml:space="preserve"> </w:t>
      </w:r>
      <w:r w:rsidR="003918FB" w:rsidRPr="00FB0AFD">
        <w:rPr>
          <w:i/>
          <w:sz w:val="18"/>
          <w:szCs w:val="18"/>
        </w:rPr>
        <w:t>harmonogram</w:t>
      </w:r>
      <w:r w:rsidR="007808B3">
        <w:rPr>
          <w:i/>
          <w:sz w:val="18"/>
          <w:szCs w:val="18"/>
        </w:rPr>
        <w:t xml:space="preserve"> </w:t>
      </w:r>
      <w:r w:rsidR="003918FB" w:rsidRPr="00FB0AFD">
        <w:rPr>
          <w:i/>
          <w:sz w:val="18"/>
          <w:szCs w:val="18"/>
        </w:rPr>
        <w:t>publicity</w:t>
      </w:r>
      <w:r w:rsidR="007808B3">
        <w:rPr>
          <w:i/>
          <w:sz w:val="18"/>
          <w:szCs w:val="18"/>
        </w:rPr>
        <w:t xml:space="preserve"> </w:t>
      </w:r>
      <w:r w:rsidR="003918FB" w:rsidRPr="00FB0AFD">
        <w:rPr>
          <w:i/>
          <w:sz w:val="18"/>
          <w:szCs w:val="18"/>
        </w:rPr>
        <w:t>OP</w:t>
      </w:r>
      <w:r w:rsidR="007808B3">
        <w:rPr>
          <w:i/>
          <w:sz w:val="18"/>
          <w:szCs w:val="18"/>
        </w:rPr>
        <w:t xml:space="preserve"> </w:t>
      </w:r>
      <w:r w:rsidR="003918FB" w:rsidRPr="00FB0AFD">
        <w:rPr>
          <w:i/>
          <w:sz w:val="18"/>
          <w:szCs w:val="18"/>
        </w:rPr>
        <w:t>VVV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5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360"/>
        <w:gridCol w:w="360"/>
        <w:gridCol w:w="360"/>
        <w:gridCol w:w="2475"/>
      </w:tblGrid>
      <w:tr w:rsidR="0024311E" w:rsidRPr="0024311E" w14:paraId="53294BC3" w14:textId="77777777" w:rsidTr="0024311E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69B1799" w14:textId="77777777" w:rsidR="0024311E" w:rsidRPr="0024311E" w:rsidRDefault="0024311E" w:rsidP="0024311E">
            <w:pPr>
              <w:spacing w:after="0" w:line="240" w:lineRule="auto"/>
              <w:jc w:val="left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REALIZACE V ROCE 2016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6E53081" w14:textId="77777777" w:rsidR="0024311E" w:rsidRPr="0024311E" w:rsidRDefault="0024311E" w:rsidP="0024311E">
            <w:pPr>
              <w:spacing w:after="0" w:line="240" w:lineRule="auto"/>
              <w:jc w:val="left"/>
              <w:rPr>
                <w:b/>
                <w:bCs/>
                <w:color w:val="2F75B5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182C299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070131E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69A2DD5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3DD11BE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2FE8196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8BE2FFB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3439DE2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240C9795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21FF69D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F44A373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73F5862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42E66C5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311E" w:rsidRPr="0024311E" w14:paraId="42970DBA" w14:textId="77777777" w:rsidTr="0024311E">
        <w:trPr>
          <w:trHeight w:val="40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C5A85" w14:textId="77777777" w:rsidR="0024311E" w:rsidRPr="0024311E" w:rsidRDefault="0024311E" w:rsidP="0024311E">
            <w:pPr>
              <w:spacing w:after="0" w:line="240" w:lineRule="auto"/>
              <w:jc w:val="left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Komunikační nástroj/kalendářní měsíc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829F" w14:textId="77777777" w:rsidR="0024311E" w:rsidRPr="0024311E" w:rsidRDefault="0024311E" w:rsidP="0024311E">
            <w:pPr>
              <w:spacing w:after="0" w:line="240" w:lineRule="auto"/>
              <w:jc w:val="center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F398" w14:textId="77777777" w:rsidR="0024311E" w:rsidRPr="0024311E" w:rsidRDefault="0024311E" w:rsidP="0024311E">
            <w:pPr>
              <w:spacing w:after="0" w:line="240" w:lineRule="auto"/>
              <w:jc w:val="center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BC00" w14:textId="77777777" w:rsidR="0024311E" w:rsidRPr="0024311E" w:rsidRDefault="0024311E" w:rsidP="0024311E">
            <w:pPr>
              <w:spacing w:after="0" w:line="240" w:lineRule="auto"/>
              <w:jc w:val="center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252B" w14:textId="77777777" w:rsidR="0024311E" w:rsidRPr="0024311E" w:rsidRDefault="0024311E" w:rsidP="0024311E">
            <w:pPr>
              <w:spacing w:after="0" w:line="240" w:lineRule="auto"/>
              <w:jc w:val="center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9BF1" w14:textId="77777777" w:rsidR="0024311E" w:rsidRPr="0024311E" w:rsidRDefault="0024311E" w:rsidP="0024311E">
            <w:pPr>
              <w:spacing w:after="0" w:line="240" w:lineRule="auto"/>
              <w:jc w:val="center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44AB" w14:textId="77777777" w:rsidR="0024311E" w:rsidRPr="0024311E" w:rsidRDefault="0024311E" w:rsidP="0024311E">
            <w:pPr>
              <w:spacing w:after="0" w:line="240" w:lineRule="auto"/>
              <w:jc w:val="center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1EFA" w14:textId="77777777" w:rsidR="0024311E" w:rsidRPr="0024311E" w:rsidRDefault="0024311E" w:rsidP="0024311E">
            <w:pPr>
              <w:spacing w:after="0" w:line="240" w:lineRule="auto"/>
              <w:jc w:val="center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21E8" w14:textId="77777777" w:rsidR="0024311E" w:rsidRPr="0024311E" w:rsidRDefault="0024311E" w:rsidP="0024311E">
            <w:pPr>
              <w:spacing w:after="0" w:line="240" w:lineRule="auto"/>
              <w:jc w:val="center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86E4" w14:textId="77777777" w:rsidR="0024311E" w:rsidRPr="0024311E" w:rsidRDefault="0024311E" w:rsidP="0024311E">
            <w:pPr>
              <w:spacing w:after="0" w:line="240" w:lineRule="auto"/>
              <w:jc w:val="center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A8D9" w14:textId="77777777" w:rsidR="0024311E" w:rsidRPr="0024311E" w:rsidRDefault="0024311E" w:rsidP="0024311E">
            <w:pPr>
              <w:spacing w:after="0" w:line="240" w:lineRule="auto"/>
              <w:jc w:val="center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8CBB" w14:textId="77777777" w:rsidR="0024311E" w:rsidRPr="0024311E" w:rsidRDefault="0024311E" w:rsidP="0024311E">
            <w:pPr>
              <w:spacing w:after="0" w:line="240" w:lineRule="auto"/>
              <w:jc w:val="center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E489" w14:textId="77777777" w:rsidR="0024311E" w:rsidRPr="0024311E" w:rsidRDefault="0024311E" w:rsidP="0024311E">
            <w:pPr>
              <w:spacing w:after="0" w:line="240" w:lineRule="auto"/>
              <w:jc w:val="center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C2652" w14:textId="77777777" w:rsidR="0024311E" w:rsidRPr="0024311E" w:rsidRDefault="0024311E" w:rsidP="0024311E">
            <w:pPr>
              <w:spacing w:after="0" w:line="240" w:lineRule="auto"/>
              <w:jc w:val="center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Poznámka</w:t>
            </w:r>
          </w:p>
        </w:tc>
      </w:tr>
      <w:tr w:rsidR="0024311E" w:rsidRPr="0024311E" w14:paraId="6EEA45B5" w14:textId="77777777" w:rsidTr="0024311E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7F66ED0" w14:textId="77777777" w:rsidR="0024311E" w:rsidRPr="0024311E" w:rsidRDefault="0024311E" w:rsidP="0024311E">
            <w:pPr>
              <w:spacing w:after="0" w:line="240" w:lineRule="auto"/>
              <w:jc w:val="left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Přímá komunikace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405FE07" w14:textId="77777777" w:rsidR="0024311E" w:rsidRPr="0024311E" w:rsidRDefault="0024311E" w:rsidP="0024311E">
            <w:pPr>
              <w:spacing w:after="0" w:line="240" w:lineRule="auto"/>
              <w:jc w:val="left"/>
              <w:rPr>
                <w:b/>
                <w:bCs/>
                <w:color w:val="2F75B5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4EF0B8F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19B75EC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40793B6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1BA70B5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8827D15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1058AB6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CA7512A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9E1AB93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17FEEDC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3FB3A33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7F48CEC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BCEFDC6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311E" w:rsidRPr="0024311E" w14:paraId="6F87A822" w14:textId="77777777" w:rsidTr="0024311E">
        <w:trPr>
          <w:trHeight w:val="32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141C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informační semináře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4A9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5E13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CE40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54C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175C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0AE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EC2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8E01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7D2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05C1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B83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26E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4DE0E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dle vyhlášených výzev</w:t>
            </w:r>
          </w:p>
        </w:tc>
      </w:tr>
      <w:tr w:rsidR="0024311E" w:rsidRPr="0024311E" w14:paraId="71C5574E" w14:textId="77777777" w:rsidTr="0024311E">
        <w:trPr>
          <w:trHeight w:val="32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424A1384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semináře pro žadatele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EDB8FD6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829D943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880B4FC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CABF2A0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B87BE1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1953E26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57DE297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96A89D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7367517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F36BC7C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1E9C5A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0515583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B4A705B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dle vyhlášených výzev</w:t>
            </w:r>
          </w:p>
        </w:tc>
      </w:tr>
      <w:tr w:rsidR="0024311E" w:rsidRPr="0024311E" w14:paraId="19FB89F8" w14:textId="77777777" w:rsidTr="0024311E">
        <w:trPr>
          <w:trHeight w:val="32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33C1B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semináře pro hodnotitele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9986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689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656B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828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3C69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2BD0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8FB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78C9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8313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316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99B9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4A96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84A69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dle vyhlášených výzev</w:t>
            </w:r>
          </w:p>
        </w:tc>
      </w:tr>
      <w:tr w:rsidR="0024311E" w:rsidRPr="0024311E" w14:paraId="08520D53" w14:textId="77777777" w:rsidTr="0024311E">
        <w:trPr>
          <w:trHeight w:val="67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1E8B141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semináře pro realizátory/příjemce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6E4F35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8590E15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B7DE031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70EAA3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8A4E7D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95EA6C7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F30F64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466229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D4AF32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F5EB3EC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F294AB7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E240A1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27A53795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řízeno potřebami implementace</w:t>
            </w:r>
          </w:p>
        </w:tc>
      </w:tr>
      <w:tr w:rsidR="0024311E" w:rsidRPr="0024311E" w14:paraId="2F8C2C19" w14:textId="77777777" w:rsidTr="0024311E">
        <w:trPr>
          <w:trHeight w:val="66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5D37C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akce pro implementaci (semináře, výjezdní zasedání, workshopy apod.)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2DE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2D9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1A15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71F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F95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2153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645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1D40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F571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DE0B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3EB6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A97B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59399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řízeno potřebami implementace</w:t>
            </w:r>
          </w:p>
        </w:tc>
      </w:tr>
      <w:tr w:rsidR="0024311E" w:rsidRPr="0024311E" w14:paraId="4CF758E8" w14:textId="77777777" w:rsidTr="0024311E">
        <w:trPr>
          <w:trHeight w:val="46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2F849AEB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0"/>
                <w:szCs w:val="20"/>
              </w:rPr>
            </w:pPr>
            <w:r w:rsidRPr="0024311E">
              <w:rPr>
                <w:color w:val="2F75B5"/>
                <w:sz w:val="20"/>
                <w:szCs w:val="20"/>
              </w:rPr>
              <w:t>odborné konzultace pro žadatele - osobní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D37E910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4F4CD6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E79946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94024E5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CD40C00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DDD5FA6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0AB42B0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52A3C9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0645BB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51EEE39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EA5AE6B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520EAB5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AD8DF32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dle zájmu žadatelů</w:t>
            </w:r>
          </w:p>
        </w:tc>
      </w:tr>
      <w:tr w:rsidR="0024311E" w:rsidRPr="0024311E" w14:paraId="1BAB739A" w14:textId="77777777" w:rsidTr="0024311E">
        <w:trPr>
          <w:trHeight w:val="36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A8AA8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odborné konzultace ostatní-tel. a e-mail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28B9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04F1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732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9F8C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B705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09B7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9596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68B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2547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EFFC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4C32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F61A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E1869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dle zájmu žadatelů</w:t>
            </w:r>
          </w:p>
        </w:tc>
      </w:tr>
      <w:tr w:rsidR="0024311E" w:rsidRPr="0024311E" w14:paraId="5AA81845" w14:textId="77777777" w:rsidTr="0024311E">
        <w:trPr>
          <w:trHeight w:val="46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B7E8D60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ostatní konzultace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10258B7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212513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3C200E0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4A841B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5ED764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1E02EA2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069BB5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344E52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518E7C2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77FD35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DDBB6F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1067C4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0DA1D6F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dle zájmu odborné veřejnosti</w:t>
            </w:r>
          </w:p>
        </w:tc>
      </w:tr>
      <w:tr w:rsidR="0024311E" w:rsidRPr="0024311E" w14:paraId="63D8DCC4" w14:textId="77777777" w:rsidTr="0024311E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7ECF3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databázový mailing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16F9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0920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F316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3A07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10BC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E652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B273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DDB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6E15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EDF9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5B32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8307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172AB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dle PO a zaměření výzvy</w:t>
            </w:r>
          </w:p>
        </w:tc>
      </w:tr>
      <w:tr w:rsidR="0024311E" w:rsidRPr="0024311E" w14:paraId="38779E4F" w14:textId="77777777" w:rsidTr="0024311E">
        <w:trPr>
          <w:trHeight w:val="9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19A3275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kulaté stoly, panelové diskuze, interdisciplinární spolupráce,                    pracovní skupiny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38E718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AA5CBF0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58DA11B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56A90BA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43F1C97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438B1B6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E065979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4A3664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B986ED1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1E00F6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BBBED8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3956C8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67242C1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dle PO a zaměření výzvy</w:t>
            </w:r>
          </w:p>
        </w:tc>
      </w:tr>
      <w:tr w:rsidR="0024311E" w:rsidRPr="0024311E" w14:paraId="774AA8A7" w14:textId="77777777" w:rsidTr="0024311E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11F61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konference OP VVV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AE8C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F053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7439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80E8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01B9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EDF2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51A8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4D5D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8628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8E2A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BA32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014E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5F1D0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celkem 1</w:t>
            </w:r>
          </w:p>
        </w:tc>
      </w:tr>
      <w:tr w:rsidR="0024311E" w:rsidRPr="0024311E" w14:paraId="4C856764" w14:textId="77777777" w:rsidTr="0024311E">
        <w:trPr>
          <w:trHeight w:val="6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63504AF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ostatní konference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B016459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F737BB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C5D8C45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BDB11C7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E45C98C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651D9E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D22194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031DF17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44844B5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38094F1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6DEBC71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9EFFB31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6844CDB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tematické konference dle potřeb implementace</w:t>
            </w:r>
          </w:p>
        </w:tc>
      </w:tr>
      <w:tr w:rsidR="0024311E" w:rsidRPr="0024311E" w14:paraId="40E0C292" w14:textId="77777777" w:rsidTr="0024311E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C4EA8" w14:textId="77777777" w:rsidR="0024311E" w:rsidRPr="0024311E" w:rsidRDefault="0024311E" w:rsidP="0024311E">
            <w:pPr>
              <w:spacing w:after="0" w:line="240" w:lineRule="auto"/>
              <w:jc w:val="left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Soutěže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4905" w14:textId="77777777" w:rsidR="0024311E" w:rsidRPr="0024311E" w:rsidRDefault="0024311E" w:rsidP="0024311E">
            <w:pPr>
              <w:spacing w:after="0" w:line="240" w:lineRule="auto"/>
              <w:jc w:val="left"/>
              <w:rPr>
                <w:b/>
                <w:bCs/>
                <w:color w:val="2F75B5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EAF4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7DF0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554D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4137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B772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496F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09ED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CACC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DE21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9904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0034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284E3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311E" w:rsidRPr="0024311E" w14:paraId="6D01D888" w14:textId="77777777" w:rsidTr="0024311E">
        <w:trPr>
          <w:trHeight w:val="78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99532AC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 xml:space="preserve">tematické soutěže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BC5A130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7C58AD3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06B9911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ADC07E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62803E3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829BC35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426258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67B8C6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CC73B9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246E63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4FA2F83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CFD672B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06BA766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řízeno potřebami implementace</w:t>
            </w:r>
          </w:p>
        </w:tc>
      </w:tr>
      <w:tr w:rsidR="0024311E" w:rsidRPr="0024311E" w14:paraId="1EA4784A" w14:textId="77777777" w:rsidTr="0024311E">
        <w:trPr>
          <w:trHeight w:val="33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CC992" w14:textId="77777777" w:rsidR="0024311E" w:rsidRPr="0024311E" w:rsidRDefault="0024311E" w:rsidP="0024311E">
            <w:pPr>
              <w:spacing w:after="0" w:line="240" w:lineRule="auto"/>
              <w:jc w:val="left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Eventy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E319" w14:textId="77777777" w:rsidR="0024311E" w:rsidRPr="0024311E" w:rsidRDefault="0024311E" w:rsidP="0024311E">
            <w:pPr>
              <w:spacing w:after="0" w:line="240" w:lineRule="auto"/>
              <w:jc w:val="left"/>
              <w:rPr>
                <w:b/>
                <w:bCs/>
                <w:color w:val="2F75B5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EFB4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9A05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8330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AC51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7E23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CEF8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DA28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171B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5A46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05BE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53D1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35444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311E" w:rsidRPr="0024311E" w14:paraId="6995E691" w14:textId="77777777" w:rsidTr="0024311E">
        <w:trPr>
          <w:trHeight w:val="33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26A78294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Gaudeamus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3493D7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BC8901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84CBE97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338777A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84C6E3E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72E2214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FDE4624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D3583A2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907AC4C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669E6A2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7C1949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86F3AFA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E3670E5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311E" w:rsidRPr="0024311E" w14:paraId="079812A7" w14:textId="77777777" w:rsidTr="0024311E">
        <w:trPr>
          <w:trHeight w:val="33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B3FAA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Týden vědy a techniky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2151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01FB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E70E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DB01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83CF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A339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8179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C889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17D9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9EC5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DB95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D22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CC32A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311E" w:rsidRPr="0024311E" w14:paraId="0E3B8CA1" w14:textId="77777777" w:rsidTr="0024311E">
        <w:trPr>
          <w:trHeight w:val="33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01055D3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Lingua show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DB97298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E6DFD46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C9A27EB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0FA32C5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97A8596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C63930D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30D1F1B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96F304B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99C6CC8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1063610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654AB99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947F7BB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8F79C7F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311E" w:rsidRPr="0024311E" w14:paraId="2CC0DA3F" w14:textId="77777777" w:rsidTr="0024311E">
        <w:trPr>
          <w:trHeight w:val="33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EC3D3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Noc vědců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2622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ADD6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A928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4923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82E1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D04D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D64B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B731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9243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0EC7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9446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332B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3EE7B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311E" w:rsidRPr="0024311E" w14:paraId="163ED15B" w14:textId="77777777" w:rsidTr="0024311E">
        <w:trPr>
          <w:trHeight w:val="33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D817C93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Den Evropy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B94FD80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DCDF922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1DB5AE6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73B29B0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3BAE96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499E60C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F1B1FF9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EA63D1F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A83816F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20981D9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1C74BB4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5B02B7A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280E786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MMR-NOK</w:t>
            </w:r>
          </w:p>
        </w:tc>
      </w:tr>
      <w:tr w:rsidR="0024311E" w:rsidRPr="0024311E" w14:paraId="013B382D" w14:textId="77777777" w:rsidTr="0024311E">
        <w:trPr>
          <w:trHeight w:val="33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24317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Ladronkafest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7138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3D18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CB10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FCB3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61B4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07D7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8797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8673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8E0C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128A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0A1B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7CB6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60FDB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MMR-NOK</w:t>
            </w:r>
          </w:p>
        </w:tc>
      </w:tr>
      <w:tr w:rsidR="0024311E" w:rsidRPr="0024311E" w14:paraId="63F84179" w14:textId="77777777" w:rsidTr="0024311E">
        <w:trPr>
          <w:trHeight w:val="33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7E6D43D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Fondy Eu v regionech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D690359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0B254C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46C5D1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C3D3286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2C8045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E5C3AC8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347B9B7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1AC57A7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BAB8805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E8E1D60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D09EBEE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0ACCD45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04BB8AB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MMR-NOK</w:t>
            </w:r>
          </w:p>
        </w:tc>
      </w:tr>
      <w:tr w:rsidR="0024311E" w:rsidRPr="0024311E" w14:paraId="1F8DAA4C" w14:textId="77777777" w:rsidTr="0024311E">
        <w:trPr>
          <w:trHeight w:val="33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4B87E" w14:textId="77777777" w:rsidR="0024311E" w:rsidRPr="0024311E" w:rsidRDefault="0024311E" w:rsidP="0024311E">
            <w:pPr>
              <w:spacing w:after="0" w:line="240" w:lineRule="auto"/>
              <w:jc w:val="left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Publikační aktivity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8513" w14:textId="77777777" w:rsidR="0024311E" w:rsidRPr="0024311E" w:rsidRDefault="0024311E" w:rsidP="0024311E">
            <w:pPr>
              <w:spacing w:after="0" w:line="240" w:lineRule="auto"/>
              <w:jc w:val="left"/>
              <w:rPr>
                <w:b/>
                <w:bCs/>
                <w:color w:val="2F75B5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18CD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1D5B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FE55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C74B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3582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649D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B133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ED62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AC1C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6A09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E07F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31A1D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311E" w:rsidRPr="0024311E" w14:paraId="0CA9D25E" w14:textId="77777777" w:rsidTr="0024311E">
        <w:trPr>
          <w:trHeight w:val="5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8CADE7C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metodiky, manuály, příručky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9C5E95A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8960546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E5537A1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643F63B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849E7A3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648268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8FA68A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98E7CB5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A52E6A5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9673F4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8F45460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055B3D3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2E09465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řízeno výzvou a potřebami implementace</w:t>
            </w:r>
          </w:p>
        </w:tc>
      </w:tr>
      <w:tr w:rsidR="0024311E" w:rsidRPr="0024311E" w14:paraId="39B4CA5C" w14:textId="77777777" w:rsidTr="0024311E">
        <w:trPr>
          <w:trHeight w:val="55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8144C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lastRenderedPageBreak/>
              <w:t>newsletter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91A1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CE8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6FB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0662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CE13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6BAC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64E0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B27A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C8A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F8A5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AD3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86D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5F0D3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řízeno potřebami implementace</w:t>
            </w:r>
          </w:p>
        </w:tc>
      </w:tr>
      <w:tr w:rsidR="0024311E" w:rsidRPr="0024311E" w14:paraId="0AA7C6EE" w14:textId="77777777" w:rsidTr="0024311E">
        <w:trPr>
          <w:trHeight w:val="5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7C40110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letáky, brožury, plakáty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569B441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334FB9B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2A5228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42B72BB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1DD6546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582F32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BB67535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1BB56E2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B00F3C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E9493F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4FD9557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F571B60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BC1F383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řízeno potřebami implementace</w:t>
            </w:r>
          </w:p>
        </w:tc>
      </w:tr>
      <w:tr w:rsidR="0024311E" w:rsidRPr="0024311E" w14:paraId="06C1EC8F" w14:textId="77777777" w:rsidTr="0024311E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73FF2" w14:textId="77777777" w:rsidR="0024311E" w:rsidRPr="0024311E" w:rsidRDefault="0024311E" w:rsidP="0024311E">
            <w:pPr>
              <w:spacing w:after="0" w:line="240" w:lineRule="auto"/>
              <w:jc w:val="left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On -line komunikace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1C8E" w14:textId="77777777" w:rsidR="0024311E" w:rsidRPr="0024311E" w:rsidRDefault="0024311E" w:rsidP="0024311E">
            <w:pPr>
              <w:spacing w:after="0" w:line="240" w:lineRule="auto"/>
              <w:jc w:val="left"/>
              <w:rPr>
                <w:b/>
                <w:bCs/>
                <w:color w:val="2F75B5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2DCE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16D9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429A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B129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59F8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6FDD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32ED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6612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8E50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81BC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C7A2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296D9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311E" w:rsidRPr="0024311E" w14:paraId="47A8620D" w14:textId="77777777" w:rsidTr="0024311E">
        <w:trPr>
          <w:trHeight w:val="85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89CE8BD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webový portál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6997CB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95355F3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D150559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A7AF86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A9875C9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5EB8F37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8E1F9BC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0368973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743C6D7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E2FD337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BC6A5CC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ED33B27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8914247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zveřejnění povinných               a nepovinných komunikčních nástrojů</w:t>
            </w:r>
          </w:p>
        </w:tc>
      </w:tr>
      <w:tr w:rsidR="0024311E" w:rsidRPr="0024311E" w14:paraId="2322090C" w14:textId="77777777" w:rsidTr="0024311E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678C5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sociální sítě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F48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E75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DDA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68E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2A95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71EB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0B67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4FC0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50CA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3FA2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F30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4BA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14C1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</w:p>
        </w:tc>
      </w:tr>
      <w:tr w:rsidR="0024311E" w:rsidRPr="0024311E" w14:paraId="2999EC0B" w14:textId="77777777" w:rsidTr="0024311E">
        <w:trPr>
          <w:trHeight w:val="33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BC1C548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servery pro sdílení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3BA56A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E9A923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AE924F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D3D279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E25E890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F57A212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FF16A7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B8F81C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B734C1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13B1E85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40E9A1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F39A8D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20FF795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</w:p>
        </w:tc>
      </w:tr>
      <w:tr w:rsidR="0024311E" w:rsidRPr="0024311E" w14:paraId="44C19746" w14:textId="77777777" w:rsidTr="0024311E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11E77" w14:textId="77777777" w:rsidR="0024311E" w:rsidRPr="0024311E" w:rsidRDefault="0024311E" w:rsidP="0024311E">
            <w:pPr>
              <w:spacing w:after="0" w:line="240" w:lineRule="auto"/>
              <w:jc w:val="left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Mediální komunikace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851B" w14:textId="77777777" w:rsidR="0024311E" w:rsidRPr="0024311E" w:rsidRDefault="0024311E" w:rsidP="0024311E">
            <w:pPr>
              <w:spacing w:after="0" w:line="240" w:lineRule="auto"/>
              <w:jc w:val="left"/>
              <w:rPr>
                <w:b/>
                <w:bCs/>
                <w:color w:val="2F75B5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60C3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C75E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59A2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78B1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D3CC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2D79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583E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21D5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C404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ACEA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5038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A4B90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311E" w:rsidRPr="0024311E" w14:paraId="7BE7B3EF" w14:textId="77777777" w:rsidTr="0024311E">
        <w:trPr>
          <w:trHeight w:val="55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1D5289A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mediální kampaň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983836B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5559A27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007B4CC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2AF956E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50473F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6E13AB1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9959D73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BC61613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949B3D0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B84156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5358D91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284F7A0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21C8A04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spuštění 2016, délka trvání do 2018</w:t>
            </w:r>
          </w:p>
        </w:tc>
      </w:tr>
      <w:tr w:rsidR="0024311E" w:rsidRPr="0024311E" w14:paraId="469209A5" w14:textId="77777777" w:rsidTr="0024311E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EDB07" w14:textId="77777777" w:rsidR="0024311E" w:rsidRPr="0024311E" w:rsidRDefault="0024311E" w:rsidP="0024311E">
            <w:pPr>
              <w:spacing w:after="0" w:line="240" w:lineRule="auto"/>
              <w:jc w:val="left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Práce s médii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511E" w14:textId="77777777" w:rsidR="0024311E" w:rsidRPr="0024311E" w:rsidRDefault="0024311E" w:rsidP="0024311E">
            <w:pPr>
              <w:spacing w:after="0" w:line="240" w:lineRule="auto"/>
              <w:jc w:val="left"/>
              <w:rPr>
                <w:b/>
                <w:bCs/>
                <w:color w:val="2F75B5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C0E0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F4BE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ECAC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5F8C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4843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1A58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59F1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4054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9ED2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C2FF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68E8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D75EF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311E" w:rsidRPr="0024311E" w14:paraId="15FB83BF" w14:textId="77777777" w:rsidTr="0024311E">
        <w:trPr>
          <w:trHeight w:val="55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B88E524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tiskové zprávy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DCB8CFC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4ECA9F2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64048EA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B39DB9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5AB5FD2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A87B4E9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3341C46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12D63C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55A760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A6FEBF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2BC5D9C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F6025A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6924F5D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intenzita v souvislosti s hlavními událostmi</w:t>
            </w:r>
          </w:p>
        </w:tc>
      </w:tr>
      <w:tr w:rsidR="0024311E" w:rsidRPr="0024311E" w14:paraId="3B605626" w14:textId="77777777" w:rsidTr="0024311E">
        <w:trPr>
          <w:trHeight w:val="87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9EB82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tiskové konference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D21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6DF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5961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A93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828C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F23B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6BD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0FF6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500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A39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B446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C41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3487A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v případě zajímavých informací ohledně strategie   a realizace  OP VVV</w:t>
            </w:r>
          </w:p>
        </w:tc>
      </w:tr>
      <w:tr w:rsidR="0024311E" w:rsidRPr="0024311E" w14:paraId="21844DC8" w14:textId="77777777" w:rsidTr="0024311E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9D5C3DF" w14:textId="77777777" w:rsidR="0024311E" w:rsidRPr="0024311E" w:rsidRDefault="0024311E" w:rsidP="0024311E">
            <w:pPr>
              <w:spacing w:after="0" w:line="240" w:lineRule="auto"/>
              <w:jc w:val="left"/>
              <w:rPr>
                <w:b/>
                <w:bCs/>
                <w:color w:val="2F75B5"/>
                <w:sz w:val="22"/>
                <w:szCs w:val="22"/>
              </w:rPr>
            </w:pPr>
            <w:r w:rsidRPr="0024311E">
              <w:rPr>
                <w:b/>
                <w:bCs/>
                <w:color w:val="2F75B5"/>
                <w:sz w:val="22"/>
                <w:szCs w:val="22"/>
              </w:rPr>
              <w:t>Ostatní nástroje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8C83A93" w14:textId="77777777" w:rsidR="0024311E" w:rsidRPr="0024311E" w:rsidRDefault="0024311E" w:rsidP="0024311E">
            <w:pPr>
              <w:spacing w:after="0" w:line="240" w:lineRule="auto"/>
              <w:jc w:val="left"/>
              <w:rPr>
                <w:b/>
                <w:bCs/>
                <w:color w:val="2F75B5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47BD6EB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DF0D415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B04F3E3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80CFF2A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5A5D4D7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5E2E2C5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C226EEB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005EE8F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E9DBED6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4AEFE3E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85C7CF3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F322362" w14:textId="77777777" w:rsidR="0024311E" w:rsidRPr="0024311E" w:rsidRDefault="0024311E" w:rsidP="00243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311E" w:rsidRPr="0024311E" w14:paraId="7A77BDBD" w14:textId="77777777" w:rsidTr="0024311E">
        <w:trPr>
          <w:trHeight w:val="40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8A9B3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monitorovací výbor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3323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89FA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0181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88DB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0EFB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695B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AE69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D0C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4BF1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3ABC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2480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130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69751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 xml:space="preserve">celkem 4 </w:t>
            </w:r>
          </w:p>
        </w:tc>
      </w:tr>
      <w:tr w:rsidR="0024311E" w:rsidRPr="0024311E" w14:paraId="63A1B7C4" w14:textId="77777777" w:rsidTr="0024311E">
        <w:trPr>
          <w:trHeight w:val="33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EB6F3A8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aplikace jednotné vizuální identity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BAE5D2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B389B4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5AAB5A9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107E252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6823A0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CF9215F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4C81F28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0422E03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5EC046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A72B38B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D5ED5B5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5A393E1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110FC08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po celou dobu programu</w:t>
            </w:r>
          </w:p>
        </w:tc>
      </w:tr>
      <w:tr w:rsidR="0024311E" w:rsidRPr="0024311E" w14:paraId="17B17A7D" w14:textId="77777777" w:rsidTr="0024311E">
        <w:trPr>
          <w:trHeight w:val="33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3B384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propagační předměty a ceny do soutěží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BC92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2347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2666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D519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E2D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4C3D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9CDA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FEC1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2EB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254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00B9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757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D981D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po celou dobu programu</w:t>
            </w:r>
          </w:p>
        </w:tc>
      </w:tr>
      <w:tr w:rsidR="0024311E" w:rsidRPr="0024311E" w14:paraId="2309A58F" w14:textId="77777777" w:rsidTr="0024311E">
        <w:trPr>
          <w:trHeight w:val="336"/>
        </w:trPr>
        <w:tc>
          <w:tcPr>
            <w:tcW w:w="380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vAlign w:val="center"/>
            <w:hideMark/>
          </w:tcPr>
          <w:p w14:paraId="0EB4BABF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sběr dat a monitoring pro evaluaci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  <w:hideMark/>
          </w:tcPr>
          <w:p w14:paraId="466CE0BE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  <w:hideMark/>
          </w:tcPr>
          <w:p w14:paraId="59F6AB12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  <w:hideMark/>
          </w:tcPr>
          <w:p w14:paraId="670DA76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  <w:hideMark/>
          </w:tcPr>
          <w:p w14:paraId="11DC20C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  <w:hideMark/>
          </w:tcPr>
          <w:p w14:paraId="44E1CCD4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  <w:hideMark/>
          </w:tcPr>
          <w:p w14:paraId="257BC1C0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  <w:hideMark/>
          </w:tcPr>
          <w:p w14:paraId="17C4A956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  <w:hideMark/>
          </w:tcPr>
          <w:p w14:paraId="6EA0FFC3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  <w:hideMark/>
          </w:tcPr>
          <w:p w14:paraId="3180CC8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  <w:hideMark/>
          </w:tcPr>
          <w:p w14:paraId="35335E70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  <w:hideMark/>
          </w:tcPr>
          <w:p w14:paraId="0EBAD126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  <w:hideMark/>
          </w:tcPr>
          <w:p w14:paraId="2FF645D8" w14:textId="77777777" w:rsidR="0024311E" w:rsidRPr="0024311E" w:rsidRDefault="0024311E" w:rsidP="0024311E">
            <w:pPr>
              <w:spacing w:after="0" w:line="240" w:lineRule="auto"/>
              <w:jc w:val="center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vAlign w:val="center"/>
            <w:hideMark/>
          </w:tcPr>
          <w:p w14:paraId="15E23B4D" w14:textId="77777777" w:rsidR="0024311E" w:rsidRPr="0024311E" w:rsidRDefault="0024311E" w:rsidP="0024311E">
            <w:pPr>
              <w:spacing w:after="0" w:line="240" w:lineRule="auto"/>
              <w:jc w:val="left"/>
              <w:rPr>
                <w:color w:val="2F75B5"/>
                <w:sz w:val="22"/>
                <w:szCs w:val="22"/>
              </w:rPr>
            </w:pPr>
            <w:r w:rsidRPr="0024311E">
              <w:rPr>
                <w:color w:val="2F75B5"/>
                <w:sz w:val="22"/>
                <w:szCs w:val="22"/>
              </w:rPr>
              <w:t>po celou dobu programu</w:t>
            </w:r>
          </w:p>
        </w:tc>
      </w:tr>
    </w:tbl>
    <w:p w14:paraId="24E41639" w14:textId="77777777" w:rsidR="000976F5" w:rsidRPr="00FB0AFD" w:rsidRDefault="003918FB" w:rsidP="00A0221B">
      <w:pPr>
        <w:spacing w:before="60" w:after="0"/>
        <w:rPr>
          <w:i/>
          <w:sz w:val="18"/>
          <w:szCs w:val="18"/>
        </w:rPr>
      </w:pPr>
      <w:r w:rsidRPr="00FB0AFD">
        <w:rPr>
          <w:i/>
          <w:sz w:val="18"/>
          <w:szCs w:val="18"/>
        </w:rPr>
        <w:t>Zdroj: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vlastní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zdroje</w:t>
      </w:r>
    </w:p>
    <w:p w14:paraId="5D355CA0" w14:textId="77777777" w:rsidR="00A0221B" w:rsidRDefault="00A0221B">
      <w:pPr>
        <w:spacing w:after="200" w:line="276" w:lineRule="auto"/>
        <w:jc w:val="left"/>
        <w:rPr>
          <w:b/>
          <w:bCs/>
          <w:color w:val="31849B" w:themeColor="accent5" w:themeShade="BF"/>
          <w:sz w:val="32"/>
          <w:szCs w:val="32"/>
        </w:rPr>
      </w:pPr>
      <w:bookmarkStart w:id="51" w:name="_Toc423536833"/>
      <w:r>
        <w:rPr>
          <w:sz w:val="32"/>
          <w:szCs w:val="32"/>
        </w:rPr>
        <w:br w:type="page"/>
      </w:r>
    </w:p>
    <w:p w14:paraId="632F50BF" w14:textId="53EFE011" w:rsidR="00FD0BB1" w:rsidRPr="00B90467" w:rsidRDefault="005C68C2" w:rsidP="00A37368">
      <w:pPr>
        <w:pStyle w:val="Nadpis1"/>
        <w:rPr>
          <w:rFonts w:cs="Times New Roman"/>
          <w:sz w:val="32"/>
          <w:szCs w:val="32"/>
        </w:rPr>
      </w:pPr>
      <w:bookmarkStart w:id="52" w:name="_Toc433095697"/>
      <w:r w:rsidRPr="00B90467">
        <w:rPr>
          <w:rFonts w:cs="Times New Roman"/>
          <w:sz w:val="32"/>
          <w:szCs w:val="32"/>
        </w:rPr>
        <w:lastRenderedPageBreak/>
        <w:t>8</w:t>
      </w:r>
      <w:r w:rsidR="00A37368" w:rsidRPr="00B90467">
        <w:rPr>
          <w:rFonts w:cs="Times New Roman"/>
          <w:sz w:val="32"/>
          <w:szCs w:val="32"/>
        </w:rPr>
        <w:t>.</w:t>
      </w:r>
      <w:r w:rsidR="007808B3">
        <w:rPr>
          <w:rFonts w:cs="Times New Roman"/>
          <w:sz w:val="32"/>
          <w:szCs w:val="32"/>
        </w:rPr>
        <w:t xml:space="preserve"> </w:t>
      </w:r>
      <w:r w:rsidR="00FD0BB1" w:rsidRPr="00B90467">
        <w:rPr>
          <w:rFonts w:cs="Times New Roman"/>
          <w:sz w:val="32"/>
          <w:szCs w:val="32"/>
        </w:rPr>
        <w:t>Rozpočet</w:t>
      </w:r>
      <w:bookmarkEnd w:id="51"/>
      <w:bookmarkEnd w:id="52"/>
    </w:p>
    <w:p w14:paraId="29399B6F" w14:textId="2DB136C6" w:rsidR="00687B87" w:rsidRDefault="00FD0BB1" w:rsidP="008B308F">
      <w:r w:rsidRPr="00FB0AFD">
        <w:t>Čerpání</w:t>
      </w:r>
      <w:r w:rsidR="007808B3">
        <w:t xml:space="preserve"> </w:t>
      </w:r>
      <w:r w:rsidRPr="00FB0AFD">
        <w:t>finančních</w:t>
      </w:r>
      <w:r w:rsidR="007808B3">
        <w:t xml:space="preserve"> </w:t>
      </w:r>
      <w:r w:rsidRPr="00FB0AFD">
        <w:t>prostředků</w:t>
      </w:r>
      <w:r w:rsidR="007808B3">
        <w:t xml:space="preserve"> </w:t>
      </w:r>
      <w:r w:rsidRPr="00FB0AFD">
        <w:t>bude</w:t>
      </w:r>
      <w:r w:rsidR="007808B3">
        <w:t xml:space="preserve"> </w:t>
      </w:r>
      <w:r w:rsidRPr="00FB0AFD">
        <w:t>prováděno,</w:t>
      </w:r>
      <w:r w:rsidR="007808B3">
        <w:t xml:space="preserve"> </w:t>
      </w:r>
      <w:r w:rsidRPr="00FB0AFD">
        <w:t>monitorováno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vyhodnocováno</w:t>
      </w:r>
      <w:r w:rsidR="007808B3">
        <w:t xml:space="preserve"> </w:t>
      </w:r>
      <w:r w:rsidRPr="00FB0AFD">
        <w:t>v</w:t>
      </w:r>
      <w:r w:rsidR="007808B3">
        <w:t xml:space="preserve"> </w:t>
      </w:r>
      <w:r w:rsidRPr="00FB0AFD">
        <w:t>souladu</w:t>
      </w:r>
      <w:r w:rsidR="007808B3">
        <w:t xml:space="preserve"> </w:t>
      </w:r>
      <w:r w:rsidR="003F6152" w:rsidRPr="00FB0AFD">
        <w:br/>
      </w:r>
      <w:r w:rsidRPr="00FB0AFD">
        <w:t>s</w:t>
      </w:r>
      <w:r w:rsidR="007808B3">
        <w:t xml:space="preserve"> </w:t>
      </w:r>
      <w:r w:rsidRPr="00FB0AFD">
        <w:t>pravidly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postupy</w:t>
      </w:r>
      <w:r w:rsidR="007808B3">
        <w:t xml:space="preserve"> </w:t>
      </w:r>
      <w:r w:rsidRPr="00FB0AFD">
        <w:t>OP</w:t>
      </w:r>
      <w:r w:rsidR="007808B3">
        <w:t xml:space="preserve"> </w:t>
      </w:r>
      <w:r w:rsidRPr="00FB0AFD">
        <w:t>VVV</w:t>
      </w:r>
      <w:r w:rsidR="007808B3">
        <w:t xml:space="preserve"> </w:t>
      </w:r>
      <w:r w:rsidRPr="00FB0AFD">
        <w:t>platnými</w:t>
      </w:r>
      <w:r w:rsidR="007808B3">
        <w:t xml:space="preserve"> </w:t>
      </w:r>
      <w:r w:rsidRPr="00FB0AFD">
        <w:t>pro</w:t>
      </w:r>
      <w:r w:rsidR="007808B3">
        <w:t xml:space="preserve"> </w:t>
      </w:r>
      <w:r w:rsidRPr="00FB0AFD">
        <w:t>čerpání</w:t>
      </w:r>
      <w:r w:rsidR="007808B3">
        <w:t xml:space="preserve"> </w:t>
      </w:r>
      <w:r w:rsidRPr="00FB0AFD">
        <w:t>prostředků</w:t>
      </w:r>
      <w:r w:rsidR="007808B3">
        <w:t xml:space="preserve"> </w:t>
      </w:r>
      <w:r w:rsidR="00EE3A01">
        <w:t>TP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v</w:t>
      </w:r>
      <w:r w:rsidR="00EE3A01">
        <w:t> </w:t>
      </w:r>
      <w:r w:rsidRPr="00FB0AFD">
        <w:t>souladu</w:t>
      </w:r>
      <w:r w:rsidR="00EE3A01">
        <w:t xml:space="preserve"> </w:t>
      </w:r>
      <w:r w:rsidRPr="00FB0AFD">
        <w:t>s</w:t>
      </w:r>
      <w:r w:rsidR="007808B3">
        <w:t xml:space="preserve"> </w:t>
      </w:r>
      <w:r w:rsidRPr="00FB0AFD">
        <w:t>principy</w:t>
      </w:r>
      <w:r w:rsidR="007808B3">
        <w:t xml:space="preserve"> </w:t>
      </w:r>
      <w:r w:rsidRPr="00FB0AFD">
        <w:t>3E.</w:t>
      </w:r>
      <w:r w:rsidR="007808B3">
        <w:t xml:space="preserve"> </w:t>
      </w:r>
      <w:r w:rsidRPr="00FB0AFD">
        <w:t>Dodržování</w:t>
      </w:r>
      <w:r w:rsidR="007808B3">
        <w:t xml:space="preserve"> </w:t>
      </w:r>
      <w:r w:rsidRPr="00FB0AFD">
        <w:t>principu</w:t>
      </w:r>
      <w:r w:rsidR="007808B3">
        <w:t xml:space="preserve"> </w:t>
      </w:r>
      <w:r w:rsidRPr="00FB0AFD">
        <w:t>3E</w:t>
      </w:r>
      <w:r w:rsidR="007808B3">
        <w:t xml:space="preserve"> </w:t>
      </w:r>
      <w:r w:rsidRPr="00FB0AFD">
        <w:t>(účelnost,</w:t>
      </w:r>
      <w:r w:rsidR="007808B3">
        <w:t xml:space="preserve"> </w:t>
      </w:r>
      <w:r w:rsidRPr="00FB0AFD">
        <w:t>účinnost,</w:t>
      </w:r>
      <w:r w:rsidR="007808B3">
        <w:t xml:space="preserve"> </w:t>
      </w:r>
      <w:r w:rsidRPr="00FB0AFD">
        <w:t>úspornost)</w:t>
      </w:r>
      <w:r w:rsidR="007808B3">
        <w:t xml:space="preserve"> </w:t>
      </w:r>
      <w:r w:rsidRPr="00FB0AFD">
        <w:t>je</w:t>
      </w:r>
      <w:r w:rsidR="007808B3">
        <w:t xml:space="preserve"> </w:t>
      </w:r>
      <w:r w:rsidRPr="00FB0AFD">
        <w:t>podstatné</w:t>
      </w:r>
      <w:r w:rsidR="007808B3">
        <w:t xml:space="preserve"> </w:t>
      </w:r>
      <w:r w:rsidRPr="00FB0AFD">
        <w:t>i</w:t>
      </w:r>
      <w:r w:rsidR="007808B3">
        <w:t xml:space="preserve"> </w:t>
      </w:r>
      <w:r w:rsidRPr="00FB0AFD">
        <w:t>v</w:t>
      </w:r>
      <w:r w:rsidR="007808B3">
        <w:t xml:space="preserve"> </w:t>
      </w:r>
      <w:r w:rsidRPr="00FB0AFD">
        <w:t>oblasti</w:t>
      </w:r>
      <w:r w:rsidR="007808B3">
        <w:t xml:space="preserve"> </w:t>
      </w:r>
      <w:r w:rsidRPr="00FB0AFD">
        <w:t>komunikace.</w:t>
      </w:r>
      <w:r w:rsidR="007808B3">
        <w:t xml:space="preserve"> </w:t>
      </w:r>
      <w:r w:rsidRPr="00FB0AFD">
        <w:t>Kvalitní</w:t>
      </w:r>
      <w:r w:rsidR="007808B3">
        <w:t xml:space="preserve"> </w:t>
      </w:r>
      <w:r w:rsidRPr="00FB0AFD">
        <w:t>komunikaci</w:t>
      </w:r>
      <w:r w:rsidR="007808B3">
        <w:t xml:space="preserve"> </w:t>
      </w:r>
      <w:r w:rsidRPr="00FB0AFD">
        <w:t>nelze</w:t>
      </w:r>
      <w:r w:rsidR="007808B3">
        <w:t xml:space="preserve"> </w:t>
      </w:r>
      <w:r w:rsidRPr="00FB0AFD">
        <w:t>posuzovat</w:t>
      </w:r>
      <w:r w:rsidR="007808B3">
        <w:t xml:space="preserve"> </w:t>
      </w:r>
      <w:r w:rsidRPr="00FB0AFD">
        <w:t>pouze</w:t>
      </w:r>
      <w:r w:rsidR="007808B3">
        <w:t xml:space="preserve"> </w:t>
      </w:r>
      <w:r w:rsidRPr="00FB0AFD">
        <w:t>podle</w:t>
      </w:r>
      <w:r w:rsidR="007808B3">
        <w:t xml:space="preserve"> </w:t>
      </w:r>
      <w:r w:rsidRPr="00FB0AFD">
        <w:t>výše</w:t>
      </w:r>
      <w:r w:rsidR="007808B3">
        <w:t xml:space="preserve"> </w:t>
      </w:r>
      <w:r w:rsidRPr="00FB0AFD">
        <w:t>vynaložených</w:t>
      </w:r>
      <w:r w:rsidR="007808B3">
        <w:t xml:space="preserve"> </w:t>
      </w:r>
      <w:r w:rsidRPr="00FB0AFD">
        <w:t>prostředků,</w:t>
      </w:r>
      <w:r w:rsidR="007808B3">
        <w:t xml:space="preserve"> </w:t>
      </w:r>
      <w:r w:rsidRPr="00FB0AFD">
        <w:t>proto</w:t>
      </w:r>
      <w:r w:rsidR="007808B3">
        <w:t xml:space="preserve"> </w:t>
      </w:r>
      <w:r w:rsidR="00AE59D3" w:rsidRPr="00FB0AFD">
        <w:t>budou</w:t>
      </w:r>
      <w:r w:rsidR="007808B3">
        <w:t xml:space="preserve"> </w:t>
      </w:r>
      <w:r w:rsidRPr="00FB0AFD">
        <w:t>pravidelně</w:t>
      </w:r>
      <w:r w:rsidR="007808B3">
        <w:t xml:space="preserve"> </w:t>
      </w:r>
      <w:r w:rsidR="00AE59D3" w:rsidRPr="00FB0AFD">
        <w:t>vyhodnocovány</w:t>
      </w:r>
      <w:r w:rsidR="007808B3">
        <w:t xml:space="preserve"> </w:t>
      </w:r>
      <w:r w:rsidRPr="00FB0AFD">
        <w:t>komunikační</w:t>
      </w:r>
      <w:r w:rsidR="007808B3">
        <w:t xml:space="preserve"> </w:t>
      </w:r>
      <w:r w:rsidR="009B44B3">
        <w:t xml:space="preserve">nástroje. </w:t>
      </w:r>
      <w:r w:rsidR="006D6A70">
        <w:t>Finanční prostředky, které byly plánované čerpat na publicitu a komunikační aktivity pro rok 2015, jsou převedeny do roku 2016.</w:t>
      </w:r>
    </w:p>
    <w:p w14:paraId="220CC851" w14:textId="5D6C646E" w:rsidR="0019148F" w:rsidRDefault="008B308F" w:rsidP="00FA785F">
      <w:pPr>
        <w:spacing w:after="60" w:line="240" w:lineRule="auto"/>
        <w:rPr>
          <w:i/>
          <w:sz w:val="18"/>
          <w:szCs w:val="18"/>
        </w:rPr>
      </w:pPr>
      <w:r w:rsidRPr="00FB0AFD">
        <w:rPr>
          <w:i/>
          <w:sz w:val="18"/>
          <w:szCs w:val="18"/>
        </w:rPr>
        <w:t>Tabulka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č.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6: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Indikativní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rozpočet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na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publicitu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OP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VVV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na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rok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201</w:t>
      </w:r>
      <w:r w:rsidR="005847FD">
        <w:rPr>
          <w:i/>
          <w:sz w:val="18"/>
          <w:szCs w:val="18"/>
        </w:rPr>
        <w:t>6</w:t>
      </w:r>
      <w:r w:rsidR="003F5834">
        <w:rPr>
          <w:i/>
          <w:sz w:val="18"/>
          <w:szCs w:val="18"/>
        </w:rPr>
        <w:t>, uvedené ceny jsou bez DPH</w:t>
      </w:r>
    </w:p>
    <w:tbl>
      <w:tblPr>
        <w:tblStyle w:val="Svtlseznamzvraznn1"/>
        <w:tblW w:w="0" w:type="auto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4256"/>
        <w:gridCol w:w="4239"/>
      </w:tblGrid>
      <w:tr w:rsidR="008B308F" w:rsidRPr="00FB0AFD" w14:paraId="6D701BB6" w14:textId="77777777" w:rsidTr="00397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5F6DA0D8" w14:textId="77777777" w:rsidR="008B308F" w:rsidRPr="00FB0AFD" w:rsidRDefault="008B308F" w:rsidP="008B308F">
            <w:pPr>
              <w:jc w:val="left"/>
              <w:rPr>
                <w:sz w:val="28"/>
              </w:rPr>
            </w:pPr>
            <w:r w:rsidRPr="00FB0AFD">
              <w:rPr>
                <w:sz w:val="28"/>
              </w:rPr>
              <w:t>Komunikační</w:t>
            </w:r>
            <w:r w:rsidR="007808B3">
              <w:rPr>
                <w:sz w:val="28"/>
              </w:rPr>
              <w:t xml:space="preserve"> </w:t>
            </w:r>
            <w:r w:rsidRPr="00FB0AFD">
              <w:rPr>
                <w:sz w:val="28"/>
              </w:rPr>
              <w:t>aktivita</w:t>
            </w:r>
          </w:p>
        </w:tc>
        <w:tc>
          <w:tcPr>
            <w:tcW w:w="4239" w:type="dxa"/>
            <w:vAlign w:val="center"/>
          </w:tcPr>
          <w:p w14:paraId="0BC05B02" w14:textId="77777777" w:rsidR="008B308F" w:rsidRPr="00FB0AFD" w:rsidRDefault="008B308F" w:rsidP="008B308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B0AFD">
              <w:rPr>
                <w:sz w:val="28"/>
              </w:rPr>
              <w:t>Částka</w:t>
            </w:r>
            <w:r w:rsidR="007808B3">
              <w:rPr>
                <w:sz w:val="28"/>
              </w:rPr>
              <w:t xml:space="preserve"> </w:t>
            </w:r>
          </w:p>
        </w:tc>
      </w:tr>
      <w:tr w:rsidR="008B308F" w:rsidRPr="00FB0AFD" w14:paraId="23E5595A" w14:textId="77777777" w:rsidTr="0039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</w:tcPr>
          <w:p w14:paraId="00E419F8" w14:textId="77777777" w:rsidR="008B308F" w:rsidRPr="00874251" w:rsidRDefault="008B308F" w:rsidP="008B308F">
            <w:pPr>
              <w:rPr>
                <w:sz w:val="20"/>
                <w:szCs w:val="20"/>
              </w:rPr>
            </w:pPr>
            <w:r w:rsidRPr="00874251">
              <w:rPr>
                <w:sz w:val="20"/>
                <w:szCs w:val="20"/>
              </w:rPr>
              <w:t>Přímá</w:t>
            </w:r>
            <w:r w:rsidR="007808B3" w:rsidRPr="00874251">
              <w:rPr>
                <w:sz w:val="20"/>
                <w:szCs w:val="20"/>
              </w:rPr>
              <w:t xml:space="preserve"> </w:t>
            </w:r>
            <w:r w:rsidRPr="00874251">
              <w:rPr>
                <w:sz w:val="20"/>
                <w:szCs w:val="20"/>
              </w:rPr>
              <w:t>komunikace</w:t>
            </w:r>
          </w:p>
        </w:tc>
        <w:tc>
          <w:tcPr>
            <w:tcW w:w="4239" w:type="dxa"/>
          </w:tcPr>
          <w:p w14:paraId="49C4F484" w14:textId="77777777" w:rsidR="008B308F" w:rsidRPr="00874251" w:rsidRDefault="00B13C42" w:rsidP="008B3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74251">
              <w:rPr>
                <w:bCs/>
                <w:sz w:val="20"/>
                <w:szCs w:val="20"/>
              </w:rPr>
              <w:t>8</w:t>
            </w:r>
            <w:r w:rsidR="00770D18" w:rsidRPr="00874251">
              <w:rPr>
                <w:bCs/>
                <w:sz w:val="20"/>
                <w:szCs w:val="20"/>
              </w:rPr>
              <w:t>.000 000</w:t>
            </w:r>
            <w:r w:rsidR="007808B3" w:rsidRPr="00874251">
              <w:rPr>
                <w:bCs/>
                <w:sz w:val="20"/>
                <w:szCs w:val="20"/>
              </w:rPr>
              <w:t xml:space="preserve"> </w:t>
            </w:r>
            <w:r w:rsidR="008B308F" w:rsidRPr="00874251">
              <w:rPr>
                <w:bCs/>
                <w:sz w:val="20"/>
                <w:szCs w:val="20"/>
              </w:rPr>
              <w:t>Kč</w:t>
            </w:r>
          </w:p>
        </w:tc>
      </w:tr>
      <w:tr w:rsidR="00975FD5" w:rsidRPr="00FB0AFD" w14:paraId="77623EC1" w14:textId="77777777" w:rsidTr="0039727F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</w:tcPr>
          <w:p w14:paraId="30A19821" w14:textId="77777777" w:rsidR="00975FD5" w:rsidRPr="00874251" w:rsidDel="00CD2B80" w:rsidRDefault="006B53D1" w:rsidP="00453C10">
            <w:pPr>
              <w:pStyle w:val="Bezmezer"/>
              <w:rPr>
                <w:b w:val="0"/>
                <w:bCs w:val="0"/>
                <w:sz w:val="20"/>
                <w:szCs w:val="20"/>
              </w:rPr>
            </w:pPr>
            <w:r w:rsidRPr="00874251">
              <w:rPr>
                <w:b w:val="0"/>
                <w:sz w:val="20"/>
                <w:szCs w:val="20"/>
              </w:rPr>
              <w:t>n</w:t>
            </w:r>
            <w:r w:rsidR="00EA0762" w:rsidRPr="00874251">
              <w:rPr>
                <w:b w:val="0"/>
                <w:sz w:val="20"/>
                <w:szCs w:val="20"/>
              </w:rPr>
              <w:t>apř.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975FD5" w:rsidRPr="00874251">
              <w:rPr>
                <w:b w:val="0"/>
                <w:sz w:val="20"/>
                <w:szCs w:val="20"/>
              </w:rPr>
              <w:t>konference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975FD5" w:rsidRPr="00874251">
              <w:rPr>
                <w:b w:val="0"/>
                <w:sz w:val="20"/>
                <w:szCs w:val="20"/>
              </w:rPr>
              <w:t>OP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975FD5" w:rsidRPr="00874251">
              <w:rPr>
                <w:b w:val="0"/>
                <w:sz w:val="20"/>
                <w:szCs w:val="20"/>
              </w:rPr>
              <w:t>VVV,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975FD5" w:rsidRPr="00874251">
              <w:rPr>
                <w:b w:val="0"/>
                <w:sz w:val="20"/>
                <w:szCs w:val="20"/>
              </w:rPr>
              <w:t>semináře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19148F" w:rsidRPr="00874251">
              <w:rPr>
                <w:b w:val="0"/>
                <w:sz w:val="20"/>
                <w:szCs w:val="20"/>
              </w:rPr>
              <w:br/>
            </w:r>
            <w:r w:rsidR="00975FD5" w:rsidRPr="00874251">
              <w:rPr>
                <w:b w:val="0"/>
                <w:sz w:val="20"/>
                <w:szCs w:val="20"/>
              </w:rPr>
              <w:t>a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975FD5" w:rsidRPr="00874251">
              <w:rPr>
                <w:b w:val="0"/>
                <w:sz w:val="20"/>
                <w:szCs w:val="20"/>
              </w:rPr>
              <w:t>školení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975FD5" w:rsidRPr="00874251">
              <w:rPr>
                <w:b w:val="0"/>
                <w:sz w:val="20"/>
                <w:szCs w:val="20"/>
              </w:rPr>
              <w:t>pro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F6716C" w:rsidRPr="00874251">
              <w:rPr>
                <w:b w:val="0"/>
                <w:sz w:val="20"/>
                <w:szCs w:val="20"/>
              </w:rPr>
              <w:t>odbornou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F6716C" w:rsidRPr="00874251">
              <w:rPr>
                <w:b w:val="0"/>
                <w:sz w:val="20"/>
                <w:szCs w:val="20"/>
              </w:rPr>
              <w:t>veřejnost</w:t>
            </w:r>
            <w:r w:rsidR="00B13C42" w:rsidRPr="00874251">
              <w:rPr>
                <w:b w:val="0"/>
                <w:sz w:val="20"/>
                <w:szCs w:val="20"/>
              </w:rPr>
              <w:t>, eventy, soutěže</w:t>
            </w:r>
            <w:r w:rsidR="00874251" w:rsidRPr="00874251">
              <w:rPr>
                <w:b w:val="0"/>
                <w:sz w:val="20"/>
                <w:szCs w:val="20"/>
              </w:rPr>
              <w:t>, akce pro implementaci</w:t>
            </w:r>
          </w:p>
        </w:tc>
        <w:tc>
          <w:tcPr>
            <w:tcW w:w="4239" w:type="dxa"/>
          </w:tcPr>
          <w:p w14:paraId="4255F9F0" w14:textId="77777777" w:rsidR="00975FD5" w:rsidRPr="00874251" w:rsidDel="00CD2B80" w:rsidRDefault="00975FD5" w:rsidP="008B3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B308F" w:rsidRPr="00FB0AFD" w14:paraId="3DAB8DF1" w14:textId="77777777" w:rsidTr="0039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</w:tcPr>
          <w:p w14:paraId="0F0E78C3" w14:textId="77777777" w:rsidR="008B308F" w:rsidRPr="00874251" w:rsidRDefault="008B308F" w:rsidP="008B308F">
            <w:pPr>
              <w:rPr>
                <w:sz w:val="20"/>
                <w:szCs w:val="20"/>
              </w:rPr>
            </w:pPr>
            <w:r w:rsidRPr="00874251">
              <w:rPr>
                <w:sz w:val="20"/>
                <w:szCs w:val="20"/>
              </w:rPr>
              <w:t>Publikační</w:t>
            </w:r>
            <w:r w:rsidR="007808B3" w:rsidRPr="00874251">
              <w:rPr>
                <w:sz w:val="20"/>
                <w:szCs w:val="20"/>
              </w:rPr>
              <w:t xml:space="preserve"> </w:t>
            </w:r>
            <w:r w:rsidRPr="00874251">
              <w:rPr>
                <w:sz w:val="20"/>
                <w:szCs w:val="20"/>
              </w:rPr>
              <w:t>aktivity</w:t>
            </w:r>
          </w:p>
        </w:tc>
        <w:tc>
          <w:tcPr>
            <w:tcW w:w="4239" w:type="dxa"/>
          </w:tcPr>
          <w:p w14:paraId="393B940D" w14:textId="77777777" w:rsidR="008B308F" w:rsidRPr="00874251" w:rsidRDefault="00CC6DD6" w:rsidP="008B3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74251">
              <w:rPr>
                <w:bCs/>
                <w:sz w:val="20"/>
                <w:szCs w:val="20"/>
              </w:rPr>
              <w:t>2.000 000</w:t>
            </w:r>
            <w:r w:rsidR="007808B3" w:rsidRPr="00874251">
              <w:rPr>
                <w:bCs/>
                <w:sz w:val="20"/>
                <w:szCs w:val="20"/>
              </w:rPr>
              <w:t xml:space="preserve"> </w:t>
            </w:r>
            <w:r w:rsidR="008B308F" w:rsidRPr="00874251">
              <w:rPr>
                <w:bCs/>
                <w:sz w:val="20"/>
                <w:szCs w:val="20"/>
              </w:rPr>
              <w:t>Kč</w:t>
            </w:r>
          </w:p>
        </w:tc>
      </w:tr>
      <w:tr w:rsidR="00207612" w:rsidRPr="00FB0AFD" w14:paraId="06B89778" w14:textId="77777777" w:rsidTr="0039727F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</w:tcPr>
          <w:p w14:paraId="79711A82" w14:textId="1E318179" w:rsidR="00207612" w:rsidRPr="00874251" w:rsidRDefault="006B53D1" w:rsidP="00B90467">
            <w:pPr>
              <w:pStyle w:val="Bezmezer"/>
              <w:rPr>
                <w:b w:val="0"/>
                <w:sz w:val="20"/>
                <w:szCs w:val="20"/>
              </w:rPr>
            </w:pPr>
            <w:r w:rsidRPr="00874251">
              <w:rPr>
                <w:b w:val="0"/>
                <w:sz w:val="20"/>
                <w:szCs w:val="20"/>
              </w:rPr>
              <w:t>n</w:t>
            </w:r>
            <w:r w:rsidR="00207612" w:rsidRPr="00874251">
              <w:rPr>
                <w:b w:val="0"/>
                <w:sz w:val="20"/>
                <w:szCs w:val="20"/>
              </w:rPr>
              <w:t>apř.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propagační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tiskoviny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–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programový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dokument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OP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VVV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a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informační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brožury/letáky</w:t>
            </w:r>
            <w:r w:rsidR="00023FAD">
              <w:rPr>
                <w:b w:val="0"/>
                <w:sz w:val="20"/>
                <w:szCs w:val="20"/>
              </w:rPr>
              <w:t xml:space="preserve">     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o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OP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VVV</w:t>
            </w:r>
          </w:p>
        </w:tc>
        <w:tc>
          <w:tcPr>
            <w:tcW w:w="4239" w:type="dxa"/>
          </w:tcPr>
          <w:p w14:paraId="0312E3C4" w14:textId="77777777" w:rsidR="00207612" w:rsidRPr="00874251" w:rsidRDefault="00207612" w:rsidP="002076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8B308F" w:rsidRPr="00FB0AFD" w14:paraId="280D9DBF" w14:textId="77777777" w:rsidTr="0039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</w:tcPr>
          <w:p w14:paraId="72979216" w14:textId="77777777" w:rsidR="008B308F" w:rsidRPr="00874251" w:rsidRDefault="008B308F" w:rsidP="008B308F">
            <w:pPr>
              <w:rPr>
                <w:sz w:val="20"/>
                <w:szCs w:val="20"/>
              </w:rPr>
            </w:pPr>
            <w:r w:rsidRPr="00874251">
              <w:rPr>
                <w:sz w:val="20"/>
                <w:szCs w:val="20"/>
              </w:rPr>
              <w:t>On</w:t>
            </w:r>
            <w:r w:rsidR="009F282B" w:rsidRPr="00874251">
              <w:rPr>
                <w:sz w:val="20"/>
                <w:szCs w:val="20"/>
              </w:rPr>
              <w:t>-li</w:t>
            </w:r>
            <w:r w:rsidRPr="00874251">
              <w:rPr>
                <w:sz w:val="20"/>
                <w:szCs w:val="20"/>
              </w:rPr>
              <w:t>ne</w:t>
            </w:r>
            <w:r w:rsidR="007808B3" w:rsidRPr="00874251">
              <w:rPr>
                <w:sz w:val="20"/>
                <w:szCs w:val="20"/>
              </w:rPr>
              <w:t xml:space="preserve"> </w:t>
            </w:r>
            <w:r w:rsidRPr="00874251">
              <w:rPr>
                <w:sz w:val="20"/>
                <w:szCs w:val="20"/>
              </w:rPr>
              <w:t>komunikace</w:t>
            </w:r>
          </w:p>
        </w:tc>
        <w:tc>
          <w:tcPr>
            <w:tcW w:w="4239" w:type="dxa"/>
          </w:tcPr>
          <w:p w14:paraId="3BCC4F5E" w14:textId="77777777" w:rsidR="008B308F" w:rsidRPr="00874251" w:rsidRDefault="00CC6DD6" w:rsidP="008B3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74251">
              <w:rPr>
                <w:bCs/>
                <w:sz w:val="20"/>
                <w:szCs w:val="20"/>
              </w:rPr>
              <w:t>2.000 000</w:t>
            </w:r>
            <w:r w:rsidR="007808B3" w:rsidRPr="00874251">
              <w:rPr>
                <w:bCs/>
                <w:sz w:val="20"/>
                <w:szCs w:val="20"/>
              </w:rPr>
              <w:t xml:space="preserve"> </w:t>
            </w:r>
            <w:r w:rsidR="008B308F" w:rsidRPr="00874251">
              <w:rPr>
                <w:bCs/>
                <w:sz w:val="20"/>
                <w:szCs w:val="20"/>
              </w:rPr>
              <w:t>Kč</w:t>
            </w:r>
          </w:p>
        </w:tc>
      </w:tr>
      <w:tr w:rsidR="00207612" w:rsidRPr="00941888" w14:paraId="1170245A" w14:textId="77777777" w:rsidTr="0039727F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</w:tcPr>
          <w:p w14:paraId="2D695EA3" w14:textId="77777777" w:rsidR="00207612" w:rsidRPr="00874251" w:rsidRDefault="006B53D1" w:rsidP="00B90467">
            <w:pPr>
              <w:pStyle w:val="Bezmezer"/>
              <w:rPr>
                <w:b w:val="0"/>
                <w:sz w:val="20"/>
                <w:szCs w:val="20"/>
              </w:rPr>
            </w:pPr>
            <w:r w:rsidRPr="00874251">
              <w:rPr>
                <w:b w:val="0"/>
                <w:sz w:val="20"/>
                <w:szCs w:val="20"/>
              </w:rPr>
              <w:t>realizace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vlastních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internetových</w:t>
            </w:r>
            <w:r w:rsidR="009364E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stránek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Pr="00874251">
              <w:rPr>
                <w:b w:val="0"/>
                <w:sz w:val="20"/>
                <w:szCs w:val="20"/>
              </w:rPr>
              <w:t xml:space="preserve">    </w:t>
            </w:r>
            <w:r w:rsidR="00874251" w:rsidRPr="00874251">
              <w:rPr>
                <w:b w:val="0"/>
                <w:sz w:val="20"/>
                <w:szCs w:val="20"/>
              </w:rPr>
              <w:t xml:space="preserve">        </w:t>
            </w:r>
            <w:r w:rsidR="00874251">
              <w:rPr>
                <w:b w:val="0"/>
                <w:sz w:val="20"/>
                <w:szCs w:val="20"/>
              </w:rPr>
              <w:t xml:space="preserve">          </w:t>
            </w:r>
            <w:r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OP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VVV,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další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on</w:t>
            </w:r>
            <w:r w:rsidR="009F282B" w:rsidRPr="00874251">
              <w:rPr>
                <w:b w:val="0"/>
                <w:sz w:val="20"/>
                <w:szCs w:val="20"/>
              </w:rPr>
              <w:t>-li</w:t>
            </w:r>
            <w:r w:rsidR="00207612" w:rsidRPr="00874251">
              <w:rPr>
                <w:b w:val="0"/>
                <w:sz w:val="20"/>
                <w:szCs w:val="20"/>
              </w:rPr>
              <w:t>ne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komunikace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–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např.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samostatné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aplikace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na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současných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internetových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stránkách</w:t>
            </w:r>
          </w:p>
        </w:tc>
        <w:tc>
          <w:tcPr>
            <w:tcW w:w="4239" w:type="dxa"/>
          </w:tcPr>
          <w:p w14:paraId="3E605A2C" w14:textId="77777777" w:rsidR="00207612" w:rsidRPr="00874251" w:rsidRDefault="00207612" w:rsidP="00CC4F6A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8B308F" w:rsidRPr="00FB0AFD" w14:paraId="4B59F824" w14:textId="77777777" w:rsidTr="0039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</w:tcPr>
          <w:p w14:paraId="162F466C" w14:textId="77777777" w:rsidR="008B308F" w:rsidRPr="00874251" w:rsidRDefault="008B308F" w:rsidP="00A0221B">
            <w:pPr>
              <w:tabs>
                <w:tab w:val="right" w:pos="4040"/>
              </w:tabs>
              <w:rPr>
                <w:sz w:val="20"/>
                <w:szCs w:val="20"/>
              </w:rPr>
            </w:pPr>
            <w:r w:rsidRPr="00874251">
              <w:rPr>
                <w:sz w:val="20"/>
                <w:szCs w:val="20"/>
              </w:rPr>
              <w:t>Mediální</w:t>
            </w:r>
            <w:r w:rsidR="007808B3" w:rsidRPr="00874251">
              <w:rPr>
                <w:sz w:val="20"/>
                <w:szCs w:val="20"/>
              </w:rPr>
              <w:t xml:space="preserve"> </w:t>
            </w:r>
            <w:r w:rsidRPr="00874251">
              <w:rPr>
                <w:sz w:val="20"/>
                <w:szCs w:val="20"/>
              </w:rPr>
              <w:t>komunikace</w:t>
            </w:r>
            <w:r w:rsidR="00A0221B">
              <w:rPr>
                <w:sz w:val="20"/>
                <w:szCs w:val="20"/>
              </w:rPr>
              <w:tab/>
            </w:r>
          </w:p>
        </w:tc>
        <w:tc>
          <w:tcPr>
            <w:tcW w:w="4239" w:type="dxa"/>
          </w:tcPr>
          <w:p w14:paraId="2EAD59C7" w14:textId="4FD5756B" w:rsidR="008B308F" w:rsidRPr="00874251" w:rsidRDefault="00CC6DD6" w:rsidP="008B3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74251">
              <w:rPr>
                <w:bCs/>
                <w:sz w:val="20"/>
                <w:szCs w:val="20"/>
              </w:rPr>
              <w:t>35.000 000</w:t>
            </w:r>
            <w:r w:rsidR="007808B3" w:rsidRPr="00874251">
              <w:rPr>
                <w:bCs/>
                <w:sz w:val="20"/>
                <w:szCs w:val="20"/>
              </w:rPr>
              <w:t xml:space="preserve"> </w:t>
            </w:r>
            <w:r w:rsidR="008B308F" w:rsidRPr="00874251">
              <w:rPr>
                <w:bCs/>
                <w:sz w:val="20"/>
                <w:szCs w:val="20"/>
              </w:rPr>
              <w:t>Kč</w:t>
            </w:r>
            <w:r w:rsidR="00982309">
              <w:rPr>
                <w:rStyle w:val="Znakapoznpodarou"/>
                <w:bCs/>
                <w:sz w:val="20"/>
                <w:szCs w:val="20"/>
              </w:rPr>
              <w:footnoteReference w:id="4"/>
            </w:r>
          </w:p>
        </w:tc>
      </w:tr>
      <w:tr w:rsidR="00B53AFD" w:rsidRPr="00FB0AFD" w14:paraId="1B1238EF" w14:textId="77777777" w:rsidTr="0039727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</w:tcPr>
          <w:p w14:paraId="5591568B" w14:textId="77777777" w:rsidR="00B53AFD" w:rsidRPr="00874251" w:rsidRDefault="006B53D1" w:rsidP="00B90467">
            <w:pPr>
              <w:pStyle w:val="Bezmezer"/>
              <w:rPr>
                <w:b w:val="0"/>
                <w:sz w:val="20"/>
                <w:szCs w:val="20"/>
              </w:rPr>
            </w:pPr>
            <w:r w:rsidRPr="00874251">
              <w:rPr>
                <w:b w:val="0"/>
                <w:sz w:val="20"/>
                <w:szCs w:val="20"/>
              </w:rPr>
              <w:t>realizace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B53AFD" w:rsidRPr="00874251">
              <w:rPr>
                <w:b w:val="0"/>
                <w:sz w:val="20"/>
                <w:szCs w:val="20"/>
              </w:rPr>
              <w:t>mediální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B53AFD" w:rsidRPr="00874251">
              <w:rPr>
                <w:b w:val="0"/>
                <w:sz w:val="20"/>
                <w:szCs w:val="20"/>
              </w:rPr>
              <w:t>kampaně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B53AFD" w:rsidRPr="00874251">
              <w:rPr>
                <w:b w:val="0"/>
                <w:sz w:val="20"/>
                <w:szCs w:val="20"/>
              </w:rPr>
              <w:t>OP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B53AFD" w:rsidRPr="00874251">
              <w:rPr>
                <w:b w:val="0"/>
                <w:sz w:val="20"/>
                <w:szCs w:val="20"/>
              </w:rPr>
              <w:t>VVV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B53AFD" w:rsidRPr="00874251">
              <w:rPr>
                <w:b w:val="0"/>
                <w:sz w:val="20"/>
                <w:szCs w:val="20"/>
              </w:rPr>
              <w:t>2016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B53AFD" w:rsidRPr="00874251">
              <w:rPr>
                <w:b w:val="0"/>
                <w:sz w:val="20"/>
                <w:szCs w:val="20"/>
              </w:rPr>
              <w:t>+</w:t>
            </w:r>
          </w:p>
        </w:tc>
        <w:tc>
          <w:tcPr>
            <w:tcW w:w="4239" w:type="dxa"/>
          </w:tcPr>
          <w:p w14:paraId="43B1E7B1" w14:textId="77777777" w:rsidR="00B53AFD" w:rsidRPr="00874251" w:rsidRDefault="00B53AFD" w:rsidP="008B3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8B308F" w:rsidRPr="00FB0AFD" w14:paraId="2578B208" w14:textId="77777777" w:rsidTr="0039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</w:tcPr>
          <w:p w14:paraId="251EF52E" w14:textId="77777777" w:rsidR="008B308F" w:rsidRPr="00874251" w:rsidRDefault="008B308F" w:rsidP="008B308F">
            <w:pPr>
              <w:rPr>
                <w:sz w:val="20"/>
                <w:szCs w:val="20"/>
              </w:rPr>
            </w:pPr>
            <w:r w:rsidRPr="00874251">
              <w:rPr>
                <w:sz w:val="20"/>
                <w:szCs w:val="20"/>
              </w:rPr>
              <w:t>Public</w:t>
            </w:r>
            <w:r w:rsidR="007808B3" w:rsidRPr="00874251">
              <w:rPr>
                <w:sz w:val="20"/>
                <w:szCs w:val="20"/>
              </w:rPr>
              <w:t xml:space="preserve"> </w:t>
            </w:r>
            <w:r w:rsidRPr="00874251">
              <w:rPr>
                <w:sz w:val="20"/>
                <w:szCs w:val="20"/>
              </w:rPr>
              <w:t>relations</w:t>
            </w:r>
          </w:p>
        </w:tc>
        <w:tc>
          <w:tcPr>
            <w:tcW w:w="4239" w:type="dxa"/>
          </w:tcPr>
          <w:p w14:paraId="2FB09CB6" w14:textId="77777777" w:rsidR="008B308F" w:rsidRPr="00874251" w:rsidRDefault="00A171AC" w:rsidP="008B3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74251">
              <w:rPr>
                <w:bCs/>
                <w:sz w:val="20"/>
                <w:szCs w:val="20"/>
              </w:rPr>
              <w:t>500</w:t>
            </w:r>
            <w:r w:rsidR="007808B3" w:rsidRPr="00874251">
              <w:rPr>
                <w:bCs/>
                <w:sz w:val="20"/>
                <w:szCs w:val="20"/>
              </w:rPr>
              <w:t xml:space="preserve"> </w:t>
            </w:r>
            <w:r w:rsidR="008B308F" w:rsidRPr="00874251">
              <w:rPr>
                <w:bCs/>
                <w:sz w:val="20"/>
                <w:szCs w:val="20"/>
              </w:rPr>
              <w:t>000</w:t>
            </w:r>
            <w:r w:rsidR="007808B3" w:rsidRPr="00874251">
              <w:rPr>
                <w:bCs/>
                <w:sz w:val="20"/>
                <w:szCs w:val="20"/>
              </w:rPr>
              <w:t xml:space="preserve"> </w:t>
            </w:r>
            <w:r w:rsidR="008B308F" w:rsidRPr="00874251">
              <w:rPr>
                <w:bCs/>
                <w:sz w:val="20"/>
                <w:szCs w:val="20"/>
              </w:rPr>
              <w:t>Kč</w:t>
            </w:r>
          </w:p>
        </w:tc>
      </w:tr>
      <w:tr w:rsidR="00D72F88" w:rsidRPr="00FB0AFD" w14:paraId="12AB393B" w14:textId="77777777" w:rsidTr="0039727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</w:tcPr>
          <w:p w14:paraId="2252B46D" w14:textId="77777777" w:rsidR="00D72F88" w:rsidRPr="00874251" w:rsidDel="00CD2B80" w:rsidRDefault="006B53D1" w:rsidP="00B90467">
            <w:pPr>
              <w:pStyle w:val="Bezmezer"/>
              <w:rPr>
                <w:b w:val="0"/>
                <w:sz w:val="20"/>
                <w:szCs w:val="20"/>
              </w:rPr>
            </w:pPr>
            <w:r w:rsidRPr="00874251">
              <w:rPr>
                <w:b w:val="0"/>
                <w:sz w:val="20"/>
                <w:szCs w:val="20"/>
              </w:rPr>
              <w:t>n</w:t>
            </w:r>
            <w:r w:rsidR="00EA0762" w:rsidRPr="00874251">
              <w:rPr>
                <w:b w:val="0"/>
                <w:sz w:val="20"/>
                <w:szCs w:val="20"/>
              </w:rPr>
              <w:t>apř.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D72F88" w:rsidRPr="00874251">
              <w:rPr>
                <w:b w:val="0"/>
                <w:sz w:val="20"/>
                <w:szCs w:val="20"/>
              </w:rPr>
              <w:t>tiskové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D72F88" w:rsidRPr="00874251">
              <w:rPr>
                <w:b w:val="0"/>
                <w:sz w:val="20"/>
                <w:szCs w:val="20"/>
              </w:rPr>
              <w:t>zprávy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D72F88" w:rsidRPr="00874251">
              <w:rPr>
                <w:b w:val="0"/>
                <w:sz w:val="20"/>
                <w:szCs w:val="20"/>
              </w:rPr>
              <w:t>a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B13C42" w:rsidRPr="00874251">
              <w:rPr>
                <w:b w:val="0"/>
                <w:sz w:val="20"/>
                <w:szCs w:val="20"/>
              </w:rPr>
              <w:t xml:space="preserve">tiskové </w:t>
            </w:r>
            <w:r w:rsidR="00D72F88" w:rsidRPr="00874251">
              <w:rPr>
                <w:b w:val="0"/>
                <w:sz w:val="20"/>
                <w:szCs w:val="20"/>
              </w:rPr>
              <w:t>konference</w:t>
            </w:r>
          </w:p>
        </w:tc>
        <w:tc>
          <w:tcPr>
            <w:tcW w:w="4239" w:type="dxa"/>
          </w:tcPr>
          <w:p w14:paraId="59E07311" w14:textId="77777777" w:rsidR="00D72F88" w:rsidRPr="00874251" w:rsidDel="00CD2B80" w:rsidRDefault="00D72F88" w:rsidP="008B3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8B308F" w:rsidRPr="00FB0AFD" w14:paraId="52934DBA" w14:textId="77777777" w:rsidTr="0039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</w:tcPr>
          <w:p w14:paraId="4DBF4F0B" w14:textId="77777777" w:rsidR="008B308F" w:rsidRPr="00874251" w:rsidRDefault="008B308F" w:rsidP="008B308F">
            <w:pPr>
              <w:rPr>
                <w:sz w:val="20"/>
                <w:szCs w:val="20"/>
              </w:rPr>
            </w:pPr>
            <w:r w:rsidRPr="00874251">
              <w:rPr>
                <w:sz w:val="20"/>
                <w:szCs w:val="20"/>
              </w:rPr>
              <w:t>Ostatní</w:t>
            </w:r>
            <w:r w:rsidR="007808B3" w:rsidRPr="00874251">
              <w:rPr>
                <w:sz w:val="20"/>
                <w:szCs w:val="20"/>
              </w:rPr>
              <w:t xml:space="preserve"> </w:t>
            </w:r>
            <w:r w:rsidRPr="00874251">
              <w:rPr>
                <w:sz w:val="20"/>
                <w:szCs w:val="20"/>
              </w:rPr>
              <w:t>nástroje</w:t>
            </w:r>
          </w:p>
        </w:tc>
        <w:tc>
          <w:tcPr>
            <w:tcW w:w="4239" w:type="dxa"/>
          </w:tcPr>
          <w:p w14:paraId="3F484531" w14:textId="77777777" w:rsidR="008B308F" w:rsidRPr="00874251" w:rsidRDefault="00770D18" w:rsidP="008B3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74251">
              <w:rPr>
                <w:bCs/>
                <w:sz w:val="20"/>
                <w:szCs w:val="20"/>
              </w:rPr>
              <w:t>4</w:t>
            </w:r>
            <w:r w:rsidR="00CC6DD6" w:rsidRPr="00874251">
              <w:rPr>
                <w:bCs/>
                <w:sz w:val="20"/>
                <w:szCs w:val="20"/>
              </w:rPr>
              <w:t>.000 000</w:t>
            </w:r>
            <w:r w:rsidR="007808B3" w:rsidRPr="00874251">
              <w:rPr>
                <w:bCs/>
                <w:sz w:val="20"/>
                <w:szCs w:val="20"/>
              </w:rPr>
              <w:t xml:space="preserve"> </w:t>
            </w:r>
            <w:r w:rsidR="008B308F" w:rsidRPr="00874251">
              <w:rPr>
                <w:bCs/>
                <w:sz w:val="20"/>
                <w:szCs w:val="20"/>
              </w:rPr>
              <w:t>Kč</w:t>
            </w:r>
          </w:p>
        </w:tc>
      </w:tr>
      <w:tr w:rsidR="00207612" w:rsidRPr="00FB0AFD" w14:paraId="046806E4" w14:textId="77777777" w:rsidTr="0039727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bottom"/>
          </w:tcPr>
          <w:p w14:paraId="7819CC1B" w14:textId="694B0A17" w:rsidR="00207612" w:rsidRPr="00874251" w:rsidDel="00CD2B80" w:rsidRDefault="006B53D1" w:rsidP="003D6A21">
            <w:pPr>
              <w:pStyle w:val="Bezmezer"/>
              <w:rPr>
                <w:b w:val="0"/>
                <w:sz w:val="20"/>
                <w:szCs w:val="20"/>
              </w:rPr>
            </w:pPr>
            <w:r w:rsidRPr="00874251">
              <w:rPr>
                <w:b w:val="0"/>
                <w:sz w:val="20"/>
                <w:szCs w:val="20"/>
              </w:rPr>
              <w:t>n</w:t>
            </w:r>
            <w:r w:rsidR="00EA0762" w:rsidRPr="00874251">
              <w:rPr>
                <w:b w:val="0"/>
                <w:sz w:val="20"/>
                <w:szCs w:val="20"/>
              </w:rPr>
              <w:t>apř.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3D6A21">
              <w:rPr>
                <w:b w:val="0"/>
                <w:sz w:val="20"/>
                <w:szCs w:val="20"/>
              </w:rPr>
              <w:t>předměty k propagaci</w:t>
            </w:r>
            <w:r w:rsidR="00207612" w:rsidRPr="00874251">
              <w:rPr>
                <w:b w:val="0"/>
                <w:sz w:val="20"/>
                <w:szCs w:val="20"/>
              </w:rPr>
              <w:t>,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fotografické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práce,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grafické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1825E9" w:rsidRPr="00874251">
              <w:rPr>
                <w:b w:val="0"/>
                <w:sz w:val="20"/>
                <w:szCs w:val="20"/>
              </w:rPr>
              <w:t>práce</w:t>
            </w:r>
            <w:r w:rsidR="00874251" w:rsidRPr="00874251">
              <w:rPr>
                <w:b w:val="0"/>
                <w:sz w:val="20"/>
                <w:szCs w:val="20"/>
              </w:rPr>
              <w:t>, monitorovací výbor</w:t>
            </w:r>
            <w:r w:rsidR="007808B3" w:rsidRPr="00874251">
              <w:rPr>
                <w:b w:val="0"/>
                <w:sz w:val="20"/>
                <w:szCs w:val="20"/>
              </w:rPr>
              <w:t xml:space="preserve"> </w:t>
            </w:r>
            <w:r w:rsidR="00207612" w:rsidRPr="00874251">
              <w:rPr>
                <w:b w:val="0"/>
                <w:sz w:val="20"/>
                <w:szCs w:val="20"/>
              </w:rPr>
              <w:t>atd.</w:t>
            </w:r>
            <w:r w:rsidR="00B13C42" w:rsidRPr="0087425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39" w:type="dxa"/>
            <w:vAlign w:val="bottom"/>
          </w:tcPr>
          <w:p w14:paraId="10B82B76" w14:textId="77777777" w:rsidR="00207612" w:rsidRPr="00874251" w:rsidDel="00CD2B80" w:rsidRDefault="00207612" w:rsidP="008B30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8B308F" w:rsidRPr="00FB0AFD" w14:paraId="5CD93152" w14:textId="77777777" w:rsidTr="0039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bottom"/>
          </w:tcPr>
          <w:p w14:paraId="25DD1513" w14:textId="6C40B162" w:rsidR="008B308F" w:rsidRPr="00874251" w:rsidRDefault="008B308F" w:rsidP="008B308F">
            <w:pPr>
              <w:jc w:val="left"/>
              <w:rPr>
                <w:bCs w:val="0"/>
                <w:sz w:val="20"/>
                <w:szCs w:val="20"/>
              </w:rPr>
            </w:pPr>
            <w:r w:rsidRPr="00874251">
              <w:rPr>
                <w:bCs w:val="0"/>
                <w:sz w:val="20"/>
                <w:szCs w:val="20"/>
              </w:rPr>
              <w:lastRenderedPageBreak/>
              <w:t>Celkem</w:t>
            </w:r>
            <w:r w:rsidR="007808B3" w:rsidRPr="00874251">
              <w:rPr>
                <w:bCs w:val="0"/>
                <w:sz w:val="20"/>
                <w:szCs w:val="20"/>
              </w:rPr>
              <w:t xml:space="preserve"> </w:t>
            </w:r>
            <w:r w:rsidR="00023FAD">
              <w:rPr>
                <w:bCs w:val="0"/>
                <w:sz w:val="20"/>
                <w:szCs w:val="20"/>
              </w:rPr>
              <w:t>bez DPH</w:t>
            </w:r>
          </w:p>
        </w:tc>
        <w:tc>
          <w:tcPr>
            <w:tcW w:w="4239" w:type="dxa"/>
            <w:vAlign w:val="bottom"/>
          </w:tcPr>
          <w:p w14:paraId="2D7E2EE1" w14:textId="77777777" w:rsidR="008B308F" w:rsidRPr="00874251" w:rsidRDefault="00B13C42" w:rsidP="008B30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4251">
              <w:rPr>
                <w:b/>
                <w:bCs/>
                <w:sz w:val="20"/>
                <w:szCs w:val="20"/>
              </w:rPr>
              <w:t>51</w:t>
            </w:r>
            <w:r w:rsidR="00770D18" w:rsidRPr="00874251">
              <w:rPr>
                <w:b/>
                <w:bCs/>
                <w:sz w:val="20"/>
                <w:szCs w:val="20"/>
              </w:rPr>
              <w:t>.</w:t>
            </w:r>
            <w:r w:rsidR="00A171AC" w:rsidRPr="00874251">
              <w:rPr>
                <w:b/>
                <w:bCs/>
                <w:sz w:val="20"/>
                <w:szCs w:val="20"/>
              </w:rPr>
              <w:t>5</w:t>
            </w:r>
            <w:r w:rsidR="00770D18" w:rsidRPr="00874251">
              <w:rPr>
                <w:b/>
                <w:bCs/>
                <w:sz w:val="20"/>
                <w:szCs w:val="20"/>
              </w:rPr>
              <w:t xml:space="preserve">00 000 </w:t>
            </w:r>
            <w:r w:rsidR="008B308F" w:rsidRPr="00874251">
              <w:rPr>
                <w:b/>
                <w:bCs/>
                <w:sz w:val="20"/>
                <w:szCs w:val="20"/>
              </w:rPr>
              <w:t>Kč</w:t>
            </w:r>
          </w:p>
        </w:tc>
      </w:tr>
    </w:tbl>
    <w:p w14:paraId="134610DA" w14:textId="77777777" w:rsidR="008B308F" w:rsidRPr="00FB0AFD" w:rsidRDefault="008B308F" w:rsidP="00FA785F">
      <w:pPr>
        <w:spacing w:before="60" w:after="0" w:line="240" w:lineRule="auto"/>
        <w:rPr>
          <w:i/>
          <w:sz w:val="18"/>
          <w:szCs w:val="18"/>
        </w:rPr>
      </w:pPr>
      <w:r w:rsidRPr="00FB0AFD">
        <w:rPr>
          <w:i/>
          <w:sz w:val="18"/>
          <w:szCs w:val="18"/>
        </w:rPr>
        <w:t>Zdroj:</w:t>
      </w:r>
      <w:r w:rsidR="007808B3">
        <w:rPr>
          <w:i/>
          <w:sz w:val="18"/>
          <w:szCs w:val="18"/>
        </w:rPr>
        <w:t xml:space="preserve"> </w:t>
      </w:r>
      <w:r w:rsidR="00C46390" w:rsidRPr="00FB0AFD">
        <w:rPr>
          <w:i/>
          <w:sz w:val="18"/>
          <w:szCs w:val="18"/>
        </w:rPr>
        <w:t>v</w:t>
      </w:r>
      <w:r w:rsidRPr="00FB0AFD">
        <w:rPr>
          <w:i/>
          <w:sz w:val="18"/>
          <w:szCs w:val="18"/>
        </w:rPr>
        <w:t>lastní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zdroje</w:t>
      </w:r>
    </w:p>
    <w:p w14:paraId="02012A8E" w14:textId="77777777" w:rsidR="00261093" w:rsidRPr="00FB0AFD" w:rsidRDefault="00261093" w:rsidP="00FA785F">
      <w:pPr>
        <w:spacing w:before="60" w:after="0" w:line="240" w:lineRule="auto"/>
        <w:rPr>
          <w:i/>
          <w:sz w:val="18"/>
          <w:szCs w:val="18"/>
        </w:rPr>
      </w:pPr>
    </w:p>
    <w:p w14:paraId="01CA3546" w14:textId="3473CC4F" w:rsidR="00FB641F" w:rsidRPr="00FB0AFD" w:rsidRDefault="005C68C2" w:rsidP="0053468E">
      <w:pPr>
        <w:pStyle w:val="Nadpis1"/>
        <w:jc w:val="left"/>
        <w:rPr>
          <w:rFonts w:cs="Times New Roman"/>
        </w:rPr>
      </w:pPr>
      <w:bookmarkStart w:id="53" w:name="_Toc423536834"/>
      <w:bookmarkStart w:id="54" w:name="_Toc433095698"/>
      <w:r w:rsidRPr="00FB0AFD">
        <w:rPr>
          <w:rFonts w:cs="Times New Roman"/>
        </w:rPr>
        <w:t>9</w:t>
      </w:r>
      <w:r w:rsidR="009923CA" w:rsidRPr="00FB0AFD">
        <w:rPr>
          <w:rFonts w:cs="Times New Roman"/>
        </w:rPr>
        <w:t>.</w:t>
      </w:r>
      <w:r w:rsidR="007808B3">
        <w:rPr>
          <w:rFonts w:cs="Times New Roman"/>
        </w:rPr>
        <w:t xml:space="preserve"> </w:t>
      </w:r>
      <w:r w:rsidR="00732DD5" w:rsidRPr="00FB0AFD">
        <w:rPr>
          <w:rFonts w:cs="Times New Roman"/>
        </w:rPr>
        <w:t>Popis</w:t>
      </w:r>
      <w:r w:rsidR="007808B3">
        <w:rPr>
          <w:rFonts w:cs="Times New Roman"/>
        </w:rPr>
        <w:t xml:space="preserve"> </w:t>
      </w:r>
      <w:r w:rsidR="00732DD5" w:rsidRPr="00FB0AFD">
        <w:rPr>
          <w:rFonts w:cs="Times New Roman"/>
        </w:rPr>
        <w:t>správních</w:t>
      </w:r>
      <w:r w:rsidR="007808B3">
        <w:rPr>
          <w:rFonts w:cs="Times New Roman"/>
        </w:rPr>
        <w:t xml:space="preserve"> </w:t>
      </w:r>
      <w:r w:rsidR="00732DD5" w:rsidRPr="00FB0AFD">
        <w:rPr>
          <w:rFonts w:cs="Times New Roman"/>
        </w:rPr>
        <w:t>orgánů,</w:t>
      </w:r>
      <w:r w:rsidR="007808B3">
        <w:rPr>
          <w:rFonts w:cs="Times New Roman"/>
        </w:rPr>
        <w:t xml:space="preserve"> </w:t>
      </w:r>
      <w:r w:rsidR="00732DD5" w:rsidRPr="00FB0AFD">
        <w:rPr>
          <w:rFonts w:cs="Times New Roman"/>
        </w:rPr>
        <w:t>včetně</w:t>
      </w:r>
      <w:r w:rsidR="007808B3">
        <w:rPr>
          <w:rFonts w:cs="Times New Roman"/>
        </w:rPr>
        <w:t xml:space="preserve"> </w:t>
      </w:r>
      <w:r w:rsidR="00732DD5" w:rsidRPr="00FB0AFD">
        <w:rPr>
          <w:rFonts w:cs="Times New Roman"/>
        </w:rPr>
        <w:t>lidských</w:t>
      </w:r>
      <w:r w:rsidR="007808B3">
        <w:rPr>
          <w:rFonts w:cs="Times New Roman"/>
        </w:rPr>
        <w:t xml:space="preserve"> </w:t>
      </w:r>
      <w:r w:rsidR="00732DD5" w:rsidRPr="00FB0AFD">
        <w:rPr>
          <w:rFonts w:cs="Times New Roman"/>
        </w:rPr>
        <w:t>zdrojů</w:t>
      </w:r>
      <w:r w:rsidR="007808B3">
        <w:rPr>
          <w:rFonts w:cs="Times New Roman"/>
        </w:rPr>
        <w:t xml:space="preserve"> </w:t>
      </w:r>
      <w:r w:rsidR="00732DD5" w:rsidRPr="00FB0AFD">
        <w:rPr>
          <w:rFonts w:cs="Times New Roman"/>
        </w:rPr>
        <w:t>zodpovědných</w:t>
      </w:r>
      <w:r w:rsidR="007808B3">
        <w:rPr>
          <w:rFonts w:cs="Times New Roman"/>
        </w:rPr>
        <w:t xml:space="preserve"> </w:t>
      </w:r>
      <w:r w:rsidR="00732DD5" w:rsidRPr="00FB0AFD">
        <w:rPr>
          <w:rFonts w:cs="Times New Roman"/>
        </w:rPr>
        <w:t>za</w:t>
      </w:r>
      <w:r w:rsidR="007808B3">
        <w:rPr>
          <w:rFonts w:cs="Times New Roman"/>
        </w:rPr>
        <w:t xml:space="preserve"> </w:t>
      </w:r>
      <w:r w:rsidR="00732DD5" w:rsidRPr="00FB0AFD">
        <w:rPr>
          <w:rFonts w:cs="Times New Roman"/>
        </w:rPr>
        <w:t>provádění</w:t>
      </w:r>
      <w:r w:rsidR="007808B3">
        <w:rPr>
          <w:rFonts w:cs="Times New Roman"/>
        </w:rPr>
        <w:t xml:space="preserve"> </w:t>
      </w:r>
      <w:r w:rsidR="00732DD5" w:rsidRPr="00FB0AFD">
        <w:rPr>
          <w:rFonts w:cs="Times New Roman"/>
        </w:rPr>
        <w:t>informačních</w:t>
      </w:r>
      <w:r w:rsidR="007808B3">
        <w:rPr>
          <w:rFonts w:cs="Times New Roman"/>
        </w:rPr>
        <w:t xml:space="preserve"> </w:t>
      </w:r>
      <w:r w:rsidR="00732DD5" w:rsidRPr="00FB0AFD">
        <w:rPr>
          <w:rFonts w:cs="Times New Roman"/>
        </w:rPr>
        <w:t>a</w:t>
      </w:r>
      <w:r w:rsidR="007808B3">
        <w:rPr>
          <w:rFonts w:cs="Times New Roman"/>
        </w:rPr>
        <w:t xml:space="preserve"> </w:t>
      </w:r>
      <w:r w:rsidR="00732DD5" w:rsidRPr="00FB0AFD">
        <w:rPr>
          <w:rFonts w:cs="Times New Roman"/>
        </w:rPr>
        <w:t>propagačních</w:t>
      </w:r>
      <w:r w:rsidR="007808B3">
        <w:rPr>
          <w:rFonts w:cs="Times New Roman"/>
        </w:rPr>
        <w:t xml:space="preserve"> </w:t>
      </w:r>
      <w:r w:rsidR="00732DD5" w:rsidRPr="00FB0AFD">
        <w:rPr>
          <w:rFonts w:cs="Times New Roman"/>
        </w:rPr>
        <w:t>opatření</w:t>
      </w:r>
      <w:bookmarkEnd w:id="53"/>
      <w:bookmarkEnd w:id="54"/>
    </w:p>
    <w:p w14:paraId="456A6DF0" w14:textId="77777777" w:rsidR="00226039" w:rsidRPr="00FB0AFD" w:rsidRDefault="00226039" w:rsidP="00226039">
      <w:bookmarkStart w:id="55" w:name="_Toc423536835"/>
      <w:r w:rsidRPr="00FB0AFD">
        <w:t>Na</w:t>
      </w:r>
      <w:r>
        <w:t xml:space="preserve"> </w:t>
      </w:r>
      <w:r w:rsidRPr="00FB0AFD">
        <w:t>realizaci</w:t>
      </w:r>
      <w:r>
        <w:t xml:space="preserve"> </w:t>
      </w:r>
      <w:r w:rsidRPr="00FB0AFD">
        <w:t>výkonných</w:t>
      </w:r>
      <w:r>
        <w:t xml:space="preserve"> </w:t>
      </w:r>
      <w:r w:rsidRPr="00FB0AFD">
        <w:t>informačních</w:t>
      </w:r>
      <w:r>
        <w:t xml:space="preserve"> </w:t>
      </w:r>
      <w:r w:rsidRPr="00FB0AFD">
        <w:t>a</w:t>
      </w:r>
      <w:r>
        <w:t xml:space="preserve"> </w:t>
      </w:r>
      <w:r w:rsidRPr="00FB0AFD">
        <w:t>propagačních</w:t>
      </w:r>
      <w:r>
        <w:t xml:space="preserve"> </w:t>
      </w:r>
      <w:r w:rsidRPr="00FB0AFD">
        <w:t>aktivit</w:t>
      </w:r>
      <w:r>
        <w:t xml:space="preserve"> </w:t>
      </w:r>
      <w:r w:rsidRPr="00FB0AFD">
        <w:t>OP</w:t>
      </w:r>
      <w:r>
        <w:t xml:space="preserve"> </w:t>
      </w:r>
      <w:r w:rsidRPr="00FB0AFD">
        <w:t>VVV</w:t>
      </w:r>
      <w:r>
        <w:t xml:space="preserve"> </w:t>
      </w:r>
      <w:r w:rsidRPr="00FB0AFD">
        <w:t>se</w:t>
      </w:r>
      <w:r>
        <w:t xml:space="preserve"> </w:t>
      </w:r>
      <w:r w:rsidRPr="00FB0AFD">
        <w:t>budou</w:t>
      </w:r>
      <w:r>
        <w:t xml:space="preserve"> </w:t>
      </w:r>
      <w:r w:rsidRPr="00FB0AFD">
        <w:t>podílet</w:t>
      </w:r>
      <w:r>
        <w:t xml:space="preserve"> </w:t>
      </w:r>
      <w:r w:rsidRPr="00FB0AFD">
        <w:t>tyto</w:t>
      </w:r>
      <w:r>
        <w:t xml:space="preserve"> </w:t>
      </w:r>
      <w:r w:rsidRPr="00FB0AFD">
        <w:t>útvary</w:t>
      </w:r>
      <w:r w:rsidR="00A171AC">
        <w:t>/odhadovaný počet pracovníků</w:t>
      </w:r>
      <w:r w:rsidRPr="00FB0AFD">
        <w:t>:</w:t>
      </w:r>
    </w:p>
    <w:p w14:paraId="1F0860CF" w14:textId="77777777" w:rsidR="00226039" w:rsidRPr="00CC4F6A" w:rsidRDefault="00226039" w:rsidP="00226039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5E1DB1">
        <w:rPr>
          <w:rFonts w:ascii="Times New Roman" w:hAnsi="Times New Roman"/>
          <w:bCs/>
          <w:sz w:val="24"/>
          <w:szCs w:val="24"/>
        </w:rPr>
        <w:t>oddělení metodiky</w:t>
      </w:r>
      <w:r w:rsidRPr="00CC4F6A">
        <w:rPr>
          <w:rFonts w:ascii="Times New Roman" w:hAnsi="Times New Roman"/>
          <w:bCs/>
          <w:sz w:val="24"/>
          <w:szCs w:val="24"/>
        </w:rPr>
        <w:t xml:space="preserve"> a dokume</w:t>
      </w:r>
      <w:r>
        <w:rPr>
          <w:rFonts w:ascii="Times New Roman" w:hAnsi="Times New Roman"/>
          <w:bCs/>
          <w:sz w:val="24"/>
          <w:szCs w:val="24"/>
        </w:rPr>
        <w:t>ntace, odbor strategie a řízení</w:t>
      </w:r>
      <w:r w:rsidR="00A171AC">
        <w:rPr>
          <w:rFonts w:ascii="Times New Roman" w:hAnsi="Times New Roman"/>
          <w:bCs/>
          <w:sz w:val="24"/>
          <w:szCs w:val="24"/>
        </w:rPr>
        <w:t>/1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F76A21E" w14:textId="77777777" w:rsidR="00226039" w:rsidRPr="00CC4F6A" w:rsidRDefault="00226039" w:rsidP="00226039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CC4F6A">
        <w:rPr>
          <w:rFonts w:ascii="Times New Roman" w:hAnsi="Times New Roman"/>
          <w:bCs/>
          <w:sz w:val="24"/>
          <w:szCs w:val="24"/>
        </w:rPr>
        <w:t>oddělení publicity, odbor realizace</w:t>
      </w:r>
      <w:r w:rsidR="00A171AC">
        <w:rPr>
          <w:rFonts w:ascii="Times New Roman" w:hAnsi="Times New Roman"/>
          <w:bCs/>
          <w:sz w:val="24"/>
          <w:szCs w:val="24"/>
        </w:rPr>
        <w:t>/5</w:t>
      </w:r>
      <w:r>
        <w:rPr>
          <w:rFonts w:ascii="Times New Roman" w:hAnsi="Times New Roman"/>
          <w:bCs/>
          <w:sz w:val="24"/>
          <w:szCs w:val="24"/>
        </w:rPr>
        <w:t>;</w:t>
      </w:r>
      <w:r w:rsidRPr="00CC4F6A">
        <w:rPr>
          <w:rFonts w:ascii="Times New Roman" w:hAnsi="Times New Roman"/>
          <w:bCs/>
          <w:sz w:val="24"/>
          <w:szCs w:val="24"/>
        </w:rPr>
        <w:t xml:space="preserve"> </w:t>
      </w:r>
    </w:p>
    <w:p w14:paraId="2536263A" w14:textId="77777777" w:rsidR="00226039" w:rsidRPr="00CC4F6A" w:rsidRDefault="00226039" w:rsidP="00226039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CC4F6A">
        <w:rPr>
          <w:rFonts w:ascii="Times New Roman" w:hAnsi="Times New Roman"/>
          <w:bCs/>
          <w:sz w:val="24"/>
          <w:szCs w:val="24"/>
        </w:rPr>
        <w:t>oddělení publicity, absorpční kapacity a jednání, odbor techn</w:t>
      </w:r>
      <w:r>
        <w:rPr>
          <w:rFonts w:ascii="Times New Roman" w:hAnsi="Times New Roman"/>
          <w:bCs/>
          <w:sz w:val="24"/>
          <w:szCs w:val="24"/>
        </w:rPr>
        <w:t>ické pomoci operačních programů</w:t>
      </w:r>
      <w:r w:rsidR="00A171AC">
        <w:rPr>
          <w:rFonts w:ascii="Times New Roman" w:hAnsi="Times New Roman"/>
          <w:bCs/>
          <w:sz w:val="24"/>
          <w:szCs w:val="24"/>
        </w:rPr>
        <w:t>/3</w:t>
      </w:r>
      <w:r w:rsidRPr="00CC4F6A">
        <w:rPr>
          <w:rFonts w:ascii="Times New Roman" w:hAnsi="Times New Roman"/>
          <w:bCs/>
          <w:sz w:val="24"/>
          <w:szCs w:val="24"/>
        </w:rPr>
        <w:t>.</w:t>
      </w:r>
    </w:p>
    <w:p w14:paraId="296543EE" w14:textId="77777777" w:rsidR="00226039" w:rsidRPr="00FB0AFD" w:rsidRDefault="00226039" w:rsidP="00226039">
      <w:r>
        <w:br/>
      </w:r>
      <w:r w:rsidRPr="00FB0AFD">
        <w:t>Součinnost</w:t>
      </w:r>
      <w:r>
        <w:t xml:space="preserve"> </w:t>
      </w:r>
      <w:r w:rsidRPr="00FB0AFD">
        <w:t>při</w:t>
      </w:r>
      <w:r>
        <w:t xml:space="preserve"> </w:t>
      </w:r>
      <w:r w:rsidRPr="00FB0AFD">
        <w:t>plánování</w:t>
      </w:r>
      <w:r>
        <w:t xml:space="preserve"> </w:t>
      </w:r>
      <w:r w:rsidRPr="00FB0AFD">
        <w:t>a</w:t>
      </w:r>
      <w:r>
        <w:t xml:space="preserve"> </w:t>
      </w:r>
      <w:r w:rsidRPr="00FB0AFD">
        <w:t>realizaci</w:t>
      </w:r>
      <w:r>
        <w:t xml:space="preserve"> </w:t>
      </w:r>
      <w:r w:rsidRPr="00FB0AFD">
        <w:t>informačních</w:t>
      </w:r>
      <w:r>
        <w:t xml:space="preserve"> </w:t>
      </w:r>
      <w:r w:rsidRPr="00FB0AFD">
        <w:t>a</w:t>
      </w:r>
      <w:r>
        <w:t xml:space="preserve"> </w:t>
      </w:r>
      <w:r w:rsidRPr="00FB0AFD">
        <w:t>propagačních</w:t>
      </w:r>
      <w:r>
        <w:t xml:space="preserve"> </w:t>
      </w:r>
      <w:r w:rsidRPr="00FB0AFD">
        <w:t>aktivit</w:t>
      </w:r>
      <w:r>
        <w:t xml:space="preserve"> </w:t>
      </w:r>
      <w:r w:rsidRPr="00FB0AFD">
        <w:t>OP</w:t>
      </w:r>
      <w:r>
        <w:t xml:space="preserve"> </w:t>
      </w:r>
      <w:r w:rsidRPr="00FB0AFD">
        <w:t>VVV</w:t>
      </w:r>
      <w:r>
        <w:t xml:space="preserve"> </w:t>
      </w:r>
      <w:r w:rsidRPr="00FB0AFD">
        <w:t>budou</w:t>
      </w:r>
      <w:r>
        <w:t xml:space="preserve"> </w:t>
      </w:r>
      <w:r w:rsidRPr="00FB0AFD">
        <w:t>poskytovat</w:t>
      </w:r>
      <w:r>
        <w:t xml:space="preserve"> </w:t>
      </w:r>
      <w:r w:rsidRPr="00FB0AFD">
        <w:t>zejména</w:t>
      </w:r>
      <w:r>
        <w:t xml:space="preserve"> </w:t>
      </w:r>
      <w:r w:rsidRPr="00FB0AFD">
        <w:t>tyto</w:t>
      </w:r>
      <w:r>
        <w:t xml:space="preserve"> </w:t>
      </w:r>
      <w:r w:rsidRPr="00FB0AFD">
        <w:t>útvary:</w:t>
      </w:r>
    </w:p>
    <w:p w14:paraId="2CEBD887" w14:textId="77777777" w:rsidR="00226039" w:rsidRPr="00CC4F6A" w:rsidRDefault="00226039" w:rsidP="00226039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5E1DB1">
        <w:rPr>
          <w:rFonts w:ascii="Times New Roman" w:hAnsi="Times New Roman"/>
          <w:bCs/>
          <w:sz w:val="24"/>
          <w:szCs w:val="24"/>
        </w:rPr>
        <w:t>ddělení koncepce,</w:t>
      </w:r>
      <w:r w:rsidRPr="00CC4F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oddělení rizik a analýz, </w:t>
      </w:r>
      <w:r>
        <w:rPr>
          <w:rFonts w:ascii="Times New Roman" w:hAnsi="Times New Roman"/>
          <w:sz w:val="24"/>
          <w:szCs w:val="24"/>
        </w:rPr>
        <w:t>oddělení evaluací – evaluační jednotka</w:t>
      </w:r>
      <w:r>
        <w:rPr>
          <w:rFonts w:ascii="Times New Roman" w:hAnsi="Times New Roman"/>
          <w:bCs/>
          <w:sz w:val="24"/>
          <w:szCs w:val="24"/>
        </w:rPr>
        <w:t>, odbor strategie a </w:t>
      </w:r>
      <w:r w:rsidRPr="00CC4F6A">
        <w:rPr>
          <w:rFonts w:ascii="Times New Roman" w:hAnsi="Times New Roman"/>
          <w:bCs/>
          <w:sz w:val="24"/>
          <w:szCs w:val="24"/>
        </w:rPr>
        <w:t>řízení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6EDE8F6D" w14:textId="77777777" w:rsidR="00226039" w:rsidRPr="00CC4F6A" w:rsidRDefault="00226039" w:rsidP="00226039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5E1DB1">
        <w:rPr>
          <w:rFonts w:ascii="Times New Roman" w:hAnsi="Times New Roman"/>
          <w:bCs/>
          <w:sz w:val="24"/>
          <w:szCs w:val="24"/>
        </w:rPr>
        <w:t xml:space="preserve">ddělení věcných </w:t>
      </w:r>
      <w:r w:rsidRPr="00CC4F6A">
        <w:rPr>
          <w:rFonts w:ascii="Times New Roman" w:hAnsi="Times New Roman"/>
          <w:bCs/>
          <w:sz w:val="24"/>
          <w:szCs w:val="24"/>
        </w:rPr>
        <w:t xml:space="preserve">garantů, </w:t>
      </w:r>
      <w:r>
        <w:rPr>
          <w:rFonts w:ascii="Times New Roman" w:hAnsi="Times New Roman"/>
          <w:bCs/>
          <w:sz w:val="24"/>
          <w:szCs w:val="24"/>
        </w:rPr>
        <w:t>o</w:t>
      </w:r>
      <w:r w:rsidRPr="005E1DB1">
        <w:rPr>
          <w:rFonts w:ascii="Times New Roman" w:hAnsi="Times New Roman"/>
          <w:bCs/>
          <w:sz w:val="24"/>
          <w:szCs w:val="24"/>
        </w:rPr>
        <w:t xml:space="preserve">ddělení schvalovacího </w:t>
      </w:r>
      <w:r w:rsidRPr="00CC4F6A">
        <w:rPr>
          <w:rFonts w:ascii="Times New Roman" w:hAnsi="Times New Roman"/>
          <w:bCs/>
          <w:sz w:val="24"/>
          <w:szCs w:val="24"/>
        </w:rPr>
        <w:t>procesu</w:t>
      </w:r>
      <w:r>
        <w:rPr>
          <w:rFonts w:ascii="Times New Roman" w:hAnsi="Times New Roman"/>
          <w:bCs/>
          <w:sz w:val="24"/>
          <w:szCs w:val="24"/>
        </w:rPr>
        <w:t>,</w:t>
      </w:r>
      <w:r w:rsidRPr="00F3451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Pr="005E1DB1">
        <w:rPr>
          <w:rFonts w:ascii="Times New Roman" w:hAnsi="Times New Roman"/>
          <w:bCs/>
          <w:sz w:val="24"/>
          <w:szCs w:val="24"/>
        </w:rPr>
        <w:t xml:space="preserve">ddělení veřejných </w:t>
      </w:r>
      <w:r w:rsidRPr="00CC4F6A">
        <w:rPr>
          <w:rFonts w:ascii="Times New Roman" w:hAnsi="Times New Roman"/>
          <w:bCs/>
          <w:sz w:val="24"/>
          <w:szCs w:val="24"/>
        </w:rPr>
        <w:t>zakázek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CC4F6A">
        <w:rPr>
          <w:rFonts w:ascii="Times New Roman" w:hAnsi="Times New Roman"/>
          <w:bCs/>
          <w:sz w:val="24"/>
          <w:szCs w:val="24"/>
        </w:rPr>
        <w:t>odbor realizace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6B314760" w14:textId="77777777" w:rsidR="00226039" w:rsidRDefault="00226039" w:rsidP="00226039">
      <w:pPr>
        <w:pStyle w:val="Odstavecseseznamem"/>
        <w:numPr>
          <w:ilvl w:val="0"/>
          <w:numId w:val="7"/>
        </w:numPr>
        <w:spacing w:after="12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A4639">
        <w:rPr>
          <w:rFonts w:ascii="Times New Roman" w:hAnsi="Times New Roman"/>
          <w:sz w:val="24"/>
          <w:szCs w:val="24"/>
        </w:rPr>
        <w:t>ddělení administrace IP VŠ</w:t>
      </w:r>
      <w:r>
        <w:rPr>
          <w:rFonts w:ascii="Times New Roman" w:hAnsi="Times New Roman"/>
          <w:sz w:val="24"/>
          <w:szCs w:val="24"/>
        </w:rPr>
        <w:t>, oddělení administrace IP R</w:t>
      </w:r>
      <w:r w:rsidRPr="00AA4639">
        <w:rPr>
          <w:rFonts w:ascii="Times New Roman" w:hAnsi="Times New Roman"/>
          <w:sz w:val="24"/>
          <w:szCs w:val="24"/>
        </w:rPr>
        <w:t>egionální školství</w:t>
      </w:r>
      <w:r>
        <w:rPr>
          <w:rFonts w:ascii="Times New Roman" w:hAnsi="Times New Roman"/>
          <w:sz w:val="24"/>
          <w:szCs w:val="24"/>
        </w:rPr>
        <w:t>,</w:t>
      </w:r>
      <w:r w:rsidRPr="00F34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A4639">
        <w:rPr>
          <w:rFonts w:ascii="Times New Roman" w:hAnsi="Times New Roman"/>
          <w:sz w:val="24"/>
          <w:szCs w:val="24"/>
        </w:rPr>
        <w:t>ddělení administrace IP VaV</w:t>
      </w:r>
      <w:r>
        <w:rPr>
          <w:rFonts w:ascii="Times New Roman" w:hAnsi="Times New Roman"/>
          <w:sz w:val="24"/>
          <w:szCs w:val="24"/>
        </w:rPr>
        <w:t>, o</w:t>
      </w:r>
      <w:r w:rsidRPr="009F45FE">
        <w:rPr>
          <w:rFonts w:ascii="Times New Roman" w:hAnsi="Times New Roman"/>
          <w:sz w:val="24"/>
          <w:szCs w:val="24"/>
        </w:rPr>
        <w:t>dbor administrace IP</w:t>
      </w:r>
      <w:r>
        <w:rPr>
          <w:rFonts w:ascii="Times New Roman" w:hAnsi="Times New Roman"/>
          <w:sz w:val="24"/>
          <w:szCs w:val="24"/>
        </w:rPr>
        <w:t>;</w:t>
      </w:r>
    </w:p>
    <w:p w14:paraId="5C8C149A" w14:textId="77777777" w:rsidR="00226039" w:rsidRDefault="00226039" w:rsidP="00226039">
      <w:pPr>
        <w:pStyle w:val="Odstavecseseznamem"/>
        <w:numPr>
          <w:ilvl w:val="0"/>
          <w:numId w:val="7"/>
        </w:numPr>
        <w:spacing w:after="12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A4639">
        <w:rPr>
          <w:rFonts w:ascii="Times New Roman" w:hAnsi="Times New Roman"/>
          <w:sz w:val="24"/>
          <w:szCs w:val="24"/>
        </w:rPr>
        <w:t>ddělení administrace VP a IPs</w:t>
      </w:r>
      <w:r>
        <w:rPr>
          <w:rFonts w:ascii="Times New Roman" w:hAnsi="Times New Roman"/>
          <w:sz w:val="24"/>
          <w:szCs w:val="24"/>
        </w:rPr>
        <w:t>,</w:t>
      </w:r>
      <w:r w:rsidRPr="00F34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A4639">
        <w:rPr>
          <w:rFonts w:ascii="Times New Roman" w:hAnsi="Times New Roman"/>
          <w:sz w:val="24"/>
          <w:szCs w:val="24"/>
        </w:rPr>
        <w:t>ddělení administrace projektů TP</w:t>
      </w:r>
      <w:r>
        <w:rPr>
          <w:rFonts w:ascii="Times New Roman" w:hAnsi="Times New Roman"/>
          <w:sz w:val="24"/>
          <w:szCs w:val="24"/>
        </w:rPr>
        <w:t>, o</w:t>
      </w:r>
      <w:r w:rsidRPr="009F45FE">
        <w:rPr>
          <w:rFonts w:ascii="Times New Roman" w:hAnsi="Times New Roman"/>
          <w:sz w:val="24"/>
          <w:szCs w:val="24"/>
        </w:rPr>
        <w:t xml:space="preserve">dbor administrace </w:t>
      </w:r>
      <w:r w:rsidR="00E72C95">
        <w:rPr>
          <w:rFonts w:ascii="Times New Roman" w:hAnsi="Times New Roman"/>
          <w:sz w:val="24"/>
          <w:szCs w:val="24"/>
        </w:rPr>
        <w:t>VP + IP</w:t>
      </w:r>
      <w:r w:rsidRPr="009F45F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;</w:t>
      </w:r>
    </w:p>
    <w:p w14:paraId="04FF32FD" w14:textId="77777777" w:rsidR="00226039" w:rsidRDefault="00226039" w:rsidP="00226039">
      <w:r w:rsidRPr="00FB0AFD">
        <w:t>Odbor</w:t>
      </w:r>
      <w:r>
        <w:t xml:space="preserve"> </w:t>
      </w:r>
      <w:r w:rsidRPr="00FB0AFD">
        <w:t>strategie</w:t>
      </w:r>
      <w:r>
        <w:t xml:space="preserve"> </w:t>
      </w:r>
      <w:r w:rsidRPr="00FB0AFD">
        <w:t>a</w:t>
      </w:r>
      <w:r>
        <w:t xml:space="preserve"> </w:t>
      </w:r>
      <w:r w:rsidRPr="00FB0AFD">
        <w:t>řízení</w:t>
      </w:r>
      <w:r>
        <w:t xml:space="preserve"> </w:t>
      </w:r>
      <w:r w:rsidRPr="00FB0AFD">
        <w:t>nastavuje</w:t>
      </w:r>
      <w:r>
        <w:t xml:space="preserve"> </w:t>
      </w:r>
      <w:r w:rsidRPr="00FB0AFD">
        <w:t>pravidla</w:t>
      </w:r>
      <w:r>
        <w:t xml:space="preserve"> </w:t>
      </w:r>
      <w:r w:rsidRPr="00FB0AFD">
        <w:t>pro</w:t>
      </w:r>
      <w:r>
        <w:t xml:space="preserve"> </w:t>
      </w:r>
      <w:r w:rsidRPr="00FB0AFD">
        <w:t>publicitu</w:t>
      </w:r>
      <w:r>
        <w:t xml:space="preserve"> </w:t>
      </w:r>
      <w:r w:rsidRPr="00FB0AFD">
        <w:t>OP</w:t>
      </w:r>
      <w:r>
        <w:t xml:space="preserve"> </w:t>
      </w:r>
      <w:r w:rsidRPr="00FB0AFD">
        <w:t>VVV</w:t>
      </w:r>
      <w:r>
        <w:t xml:space="preserve"> </w:t>
      </w:r>
      <w:r w:rsidRPr="00FB0AFD">
        <w:t>a</w:t>
      </w:r>
      <w:r>
        <w:t xml:space="preserve"> </w:t>
      </w:r>
      <w:r w:rsidRPr="00FB0AFD">
        <w:t>také</w:t>
      </w:r>
      <w:r>
        <w:t xml:space="preserve"> </w:t>
      </w:r>
      <w:r w:rsidRPr="00FB0AFD">
        <w:t>organizuje</w:t>
      </w:r>
      <w:r>
        <w:t xml:space="preserve"> </w:t>
      </w:r>
      <w:r w:rsidRPr="00FB0AFD">
        <w:t>zasedání</w:t>
      </w:r>
      <w:r>
        <w:t xml:space="preserve"> </w:t>
      </w:r>
      <w:r w:rsidRPr="00FB0AFD">
        <w:t>monitorovacího</w:t>
      </w:r>
      <w:r>
        <w:t xml:space="preserve"> </w:t>
      </w:r>
      <w:r w:rsidRPr="00FB0AFD">
        <w:t>výboru</w:t>
      </w:r>
      <w:r>
        <w:t xml:space="preserve"> </w:t>
      </w:r>
      <w:r w:rsidRPr="00FB0AFD">
        <w:t>OP</w:t>
      </w:r>
      <w:r>
        <w:t xml:space="preserve"> </w:t>
      </w:r>
      <w:r w:rsidRPr="00FB0AFD">
        <w:t>VVV</w:t>
      </w:r>
      <w:r>
        <w:t xml:space="preserve"> </w:t>
      </w:r>
      <w:r w:rsidRPr="00FB0AFD">
        <w:t>a</w:t>
      </w:r>
      <w:r>
        <w:t xml:space="preserve"> </w:t>
      </w:r>
      <w:r w:rsidRPr="00FB0AFD">
        <w:t>komunikaci</w:t>
      </w:r>
      <w:r>
        <w:t xml:space="preserve"> </w:t>
      </w:r>
      <w:r w:rsidRPr="00FB0AFD">
        <w:t>s</w:t>
      </w:r>
      <w:r>
        <w:t xml:space="preserve"> E</w:t>
      </w:r>
      <w:r w:rsidRPr="00FB0AFD">
        <w:t>vropskou</w:t>
      </w:r>
      <w:r>
        <w:t xml:space="preserve"> k</w:t>
      </w:r>
      <w:r w:rsidRPr="00FB0AFD">
        <w:t>omisí.</w:t>
      </w:r>
      <w:r>
        <w:t xml:space="preserve"> Odbory administrace zajišťují komunikaci s příjemci.</w:t>
      </w:r>
    </w:p>
    <w:p w14:paraId="4D53BB9F" w14:textId="77777777" w:rsidR="00226039" w:rsidRDefault="00226039" w:rsidP="00226039">
      <w:r w:rsidRPr="00FB0AFD">
        <w:t>Odbor</w:t>
      </w:r>
      <w:r>
        <w:t xml:space="preserve"> </w:t>
      </w:r>
      <w:r w:rsidRPr="00FB0AFD">
        <w:t>realizace</w:t>
      </w:r>
      <w:r>
        <w:t xml:space="preserve"> vytváří, </w:t>
      </w:r>
      <w:r w:rsidRPr="00FB0AFD">
        <w:t>koordinuje</w:t>
      </w:r>
      <w:r>
        <w:t xml:space="preserve"> a zajišťuje realizaci aktivit </w:t>
      </w:r>
      <w:r w:rsidRPr="00FB0AFD">
        <w:t>publicity,</w:t>
      </w:r>
      <w:r>
        <w:t xml:space="preserve"> </w:t>
      </w:r>
      <w:r w:rsidRPr="00FB0AFD">
        <w:t>dohlíží</w:t>
      </w:r>
      <w:r>
        <w:t xml:space="preserve"> </w:t>
      </w:r>
      <w:r w:rsidRPr="00FB0AFD">
        <w:t>na</w:t>
      </w:r>
      <w:r>
        <w:t xml:space="preserve"> </w:t>
      </w:r>
      <w:r w:rsidRPr="00FB0AFD">
        <w:t>plnění</w:t>
      </w:r>
      <w:r>
        <w:t xml:space="preserve"> </w:t>
      </w:r>
      <w:r w:rsidRPr="00FB0AFD">
        <w:t>cílů</w:t>
      </w:r>
      <w:r>
        <w:t xml:space="preserve"> </w:t>
      </w:r>
      <w:r w:rsidRPr="00FB0AFD">
        <w:t>stanovených</w:t>
      </w:r>
      <w:r>
        <w:t xml:space="preserve"> </w:t>
      </w:r>
      <w:r w:rsidRPr="00FB0AFD">
        <w:t>v</w:t>
      </w:r>
      <w:r>
        <w:t> </w:t>
      </w:r>
      <w:r w:rsidRPr="00FB0AFD">
        <w:t>rámci</w:t>
      </w:r>
      <w:r>
        <w:t xml:space="preserve"> </w:t>
      </w:r>
      <w:r w:rsidRPr="00FB0AFD">
        <w:t>OP</w:t>
      </w:r>
      <w:r>
        <w:t xml:space="preserve"> </w:t>
      </w:r>
      <w:r w:rsidRPr="00FB0AFD">
        <w:t>VVV</w:t>
      </w:r>
      <w:r>
        <w:t xml:space="preserve"> </w:t>
      </w:r>
      <w:r w:rsidRPr="00FB0AFD">
        <w:t>a</w:t>
      </w:r>
      <w:r>
        <w:t xml:space="preserve"> </w:t>
      </w:r>
      <w:r w:rsidRPr="00FB0AFD">
        <w:t>sledovaných</w:t>
      </w:r>
      <w:r>
        <w:t xml:space="preserve"> </w:t>
      </w:r>
      <w:r w:rsidRPr="00FB0AFD">
        <w:t>indikátorů</w:t>
      </w:r>
      <w:r>
        <w:t xml:space="preserve"> </w:t>
      </w:r>
      <w:r w:rsidRPr="00FB0AFD">
        <w:t>pro</w:t>
      </w:r>
      <w:r>
        <w:t xml:space="preserve"> </w:t>
      </w:r>
      <w:r w:rsidRPr="00FB0AFD">
        <w:t>oblast</w:t>
      </w:r>
      <w:r>
        <w:t xml:space="preserve"> </w:t>
      </w:r>
      <w:r w:rsidRPr="00FB0AFD">
        <w:t>publicity</w:t>
      </w:r>
      <w:r>
        <w:t xml:space="preserve"> </w:t>
      </w:r>
      <w:r w:rsidRPr="00FB0AFD">
        <w:t>a</w:t>
      </w:r>
      <w:r>
        <w:t xml:space="preserve"> </w:t>
      </w:r>
      <w:r w:rsidRPr="00FB0AFD">
        <w:t>absorpční</w:t>
      </w:r>
      <w:r>
        <w:t xml:space="preserve"> </w:t>
      </w:r>
      <w:r w:rsidRPr="00FB0AFD">
        <w:t>kapacity.</w:t>
      </w:r>
      <w:r w:rsidR="001F6F6F">
        <w:t xml:space="preserve"> Zod</w:t>
      </w:r>
      <w:r>
        <w:t xml:space="preserve">povídá za komunikaci s potencionálními žadateli a žadateli. </w:t>
      </w:r>
      <w:r w:rsidRPr="00FB0AFD">
        <w:t>Dále</w:t>
      </w:r>
      <w:r>
        <w:t xml:space="preserve"> každoročně </w:t>
      </w:r>
      <w:r w:rsidRPr="00FB0AFD">
        <w:t>vytváří</w:t>
      </w:r>
      <w:r>
        <w:t xml:space="preserve"> </w:t>
      </w:r>
      <w:r w:rsidRPr="00FB0AFD">
        <w:t>a</w:t>
      </w:r>
      <w:r>
        <w:t xml:space="preserve"> </w:t>
      </w:r>
      <w:r w:rsidRPr="00FB0AFD">
        <w:t>realizuje</w:t>
      </w:r>
      <w:r>
        <w:t xml:space="preserve"> </w:t>
      </w:r>
      <w:r w:rsidRPr="00FB0AFD">
        <w:t>RKoP</w:t>
      </w:r>
      <w:r>
        <w:t xml:space="preserve"> </w:t>
      </w:r>
      <w:r w:rsidRPr="00FB0AFD">
        <w:t>OP</w:t>
      </w:r>
      <w:r>
        <w:t xml:space="preserve"> </w:t>
      </w:r>
      <w:r w:rsidRPr="00FB0AFD">
        <w:t>VVV,</w:t>
      </w:r>
      <w:r>
        <w:t xml:space="preserve"> </w:t>
      </w:r>
      <w:r w:rsidRPr="00FB0AFD">
        <w:t>který</w:t>
      </w:r>
      <w:r>
        <w:t xml:space="preserve"> </w:t>
      </w:r>
      <w:r w:rsidRPr="00FB0AFD">
        <w:t>je</w:t>
      </w:r>
      <w:r>
        <w:t xml:space="preserve"> zasílán </w:t>
      </w:r>
      <w:r w:rsidRPr="00FB0AFD">
        <w:t>na</w:t>
      </w:r>
      <w:r>
        <w:t xml:space="preserve"> </w:t>
      </w:r>
      <w:r w:rsidRPr="00FB0AFD">
        <w:t>MMR</w:t>
      </w:r>
      <w:r>
        <w:t>-</w:t>
      </w:r>
      <w:r w:rsidRPr="00FB0AFD">
        <w:t>NOK</w:t>
      </w:r>
      <w:r>
        <w:t xml:space="preserve"> k připomínkám </w:t>
      </w:r>
      <w:r w:rsidRPr="00FB0AFD">
        <w:t>a</w:t>
      </w:r>
      <w:r>
        <w:t xml:space="preserve"> </w:t>
      </w:r>
      <w:r w:rsidRPr="00FB0AFD">
        <w:t>následně</w:t>
      </w:r>
      <w:r>
        <w:t xml:space="preserve"> pak </w:t>
      </w:r>
      <w:r w:rsidRPr="00FB0AFD">
        <w:t>schvalován</w:t>
      </w:r>
      <w:r>
        <w:t xml:space="preserve"> </w:t>
      </w:r>
      <w:r w:rsidRPr="00FB0AFD">
        <w:t>při</w:t>
      </w:r>
      <w:r>
        <w:t xml:space="preserve"> </w:t>
      </w:r>
      <w:r w:rsidRPr="00FB0AFD">
        <w:t>zasedání</w:t>
      </w:r>
      <w:r>
        <w:t xml:space="preserve"> MV OP VVV</w:t>
      </w:r>
      <w:r w:rsidRPr="00FB0AFD">
        <w:t>.</w:t>
      </w:r>
      <w:r>
        <w:t xml:space="preserve"> </w:t>
      </w:r>
    </w:p>
    <w:p w14:paraId="2051A6F1" w14:textId="19250114" w:rsidR="00226039" w:rsidRDefault="00226039" w:rsidP="00226039">
      <w:r>
        <w:lastRenderedPageBreak/>
        <w:t xml:space="preserve">Odbor TP zajišťuje aktivity publicity a komunikace OP VVV. Hlavním úkolem TP je </w:t>
      </w:r>
      <w:r w:rsidR="00023FAD">
        <w:t xml:space="preserve">zajistit realizaci komunikačních aktivit. Dále </w:t>
      </w:r>
      <w:r>
        <w:t xml:space="preserve">koordinace, implementace, schvalování a aktualizace Dlouhodobého plánu realizace TP 2014 – 2023, jejímž podkladem je také </w:t>
      </w:r>
      <w:r w:rsidR="009A0B7B">
        <w:t xml:space="preserve">např. </w:t>
      </w:r>
      <w:r>
        <w:t>DiKoP. TP provádí monitorování a sledování finančních prostředků, které by měly být souladu s pravidlem 3E a rovněž s dalšími konkrétními pravidly závaznými pro TP, dle O</w:t>
      </w:r>
      <w:r w:rsidR="00023FAD">
        <w:t>peračního manuálu OP </w:t>
      </w:r>
      <w:r>
        <w:t>VVV.</w:t>
      </w:r>
    </w:p>
    <w:p w14:paraId="777E3FC4" w14:textId="77777777" w:rsidR="00BE6B76" w:rsidRDefault="00BE6B76" w:rsidP="00226039">
      <w:pPr>
        <w:rPr>
          <w:sz w:val="22"/>
          <w:szCs w:val="22"/>
        </w:rPr>
      </w:pPr>
      <w:r>
        <w:t xml:space="preserve">Evaluační jednotka </w:t>
      </w:r>
      <w:r w:rsidR="00AE3B00">
        <w:t xml:space="preserve">OP VVV </w:t>
      </w:r>
      <w:r w:rsidR="009364E1">
        <w:t>se bude podílet na evaluaci komunikačních aktivit OP VVV.</w:t>
      </w:r>
      <w:r w:rsidR="00AE3B00">
        <w:t xml:space="preserve"> </w:t>
      </w:r>
    </w:p>
    <w:p w14:paraId="416148B3" w14:textId="77777777" w:rsidR="00226039" w:rsidRDefault="00226039" w:rsidP="00226039">
      <w:r w:rsidRPr="00FB0AFD">
        <w:t>Koordinace</w:t>
      </w:r>
      <w:r>
        <w:t xml:space="preserve"> </w:t>
      </w:r>
      <w:r w:rsidRPr="00FB0AFD">
        <w:t>a</w:t>
      </w:r>
      <w:r>
        <w:t xml:space="preserve"> </w:t>
      </w:r>
      <w:r w:rsidRPr="00FB0AFD">
        <w:t>předávání</w:t>
      </w:r>
      <w:r>
        <w:t xml:space="preserve"> </w:t>
      </w:r>
      <w:r w:rsidRPr="00FB0AFD">
        <w:t>informací</w:t>
      </w:r>
      <w:r>
        <w:t xml:space="preserve"> </w:t>
      </w:r>
      <w:r w:rsidRPr="00FB0AFD">
        <w:t>na</w:t>
      </w:r>
      <w:r>
        <w:t xml:space="preserve"> </w:t>
      </w:r>
      <w:r w:rsidRPr="00FB0AFD">
        <w:t>úrovni</w:t>
      </w:r>
      <w:r>
        <w:t xml:space="preserve"> </w:t>
      </w:r>
      <w:r w:rsidRPr="00FB0AFD">
        <w:t>ŘO</w:t>
      </w:r>
      <w:r>
        <w:t xml:space="preserve"> </w:t>
      </w:r>
      <w:r w:rsidRPr="00FB0AFD">
        <w:t>OP</w:t>
      </w:r>
      <w:r>
        <w:t xml:space="preserve"> </w:t>
      </w:r>
      <w:r w:rsidRPr="00FB0AFD">
        <w:t>VVV</w:t>
      </w:r>
      <w:r>
        <w:t xml:space="preserve"> </w:t>
      </w:r>
      <w:r w:rsidRPr="00FB0AFD">
        <w:t>bude</w:t>
      </w:r>
      <w:r>
        <w:t xml:space="preserve"> </w:t>
      </w:r>
      <w:r w:rsidRPr="00FB0AFD">
        <w:t>probíhat</w:t>
      </w:r>
      <w:r>
        <w:t xml:space="preserve"> </w:t>
      </w:r>
      <w:r w:rsidRPr="00FB0AFD">
        <w:t>prostřednictvím</w:t>
      </w:r>
      <w:r>
        <w:t xml:space="preserve"> </w:t>
      </w:r>
      <w:r w:rsidRPr="00FB0AFD">
        <w:t>interní</w:t>
      </w:r>
      <w:r>
        <w:t xml:space="preserve"> </w:t>
      </w:r>
      <w:r w:rsidRPr="00FB0AFD">
        <w:t>Pracovní</w:t>
      </w:r>
      <w:r>
        <w:t xml:space="preserve"> </w:t>
      </w:r>
      <w:r w:rsidRPr="00FB0AFD">
        <w:t>skupiny</w:t>
      </w:r>
      <w:r>
        <w:t xml:space="preserve"> </w:t>
      </w:r>
      <w:r w:rsidRPr="00FB0AFD">
        <w:t>pro</w:t>
      </w:r>
      <w:r>
        <w:t xml:space="preserve"> </w:t>
      </w:r>
      <w:r w:rsidRPr="00FB0AFD">
        <w:t>publicitu</w:t>
      </w:r>
      <w:r>
        <w:t xml:space="preserve"> </w:t>
      </w:r>
      <w:r w:rsidRPr="00FB0AFD">
        <w:t>OP</w:t>
      </w:r>
      <w:r>
        <w:t xml:space="preserve"> </w:t>
      </w:r>
      <w:r w:rsidRPr="00FB0AFD">
        <w:t>VVV</w:t>
      </w:r>
      <w:r>
        <w:t xml:space="preserve"> </w:t>
      </w:r>
      <w:r w:rsidRPr="00FB0AFD">
        <w:t>(dále</w:t>
      </w:r>
      <w:r>
        <w:t xml:space="preserve"> </w:t>
      </w:r>
      <w:r w:rsidRPr="00FB0AFD">
        <w:t>jen</w:t>
      </w:r>
      <w:r>
        <w:t xml:space="preserve"> „</w:t>
      </w:r>
      <w:r w:rsidRPr="00FB0AFD">
        <w:t>PSP</w:t>
      </w:r>
      <w:r>
        <w:t xml:space="preserve"> </w:t>
      </w:r>
      <w:r w:rsidRPr="00FB0AFD">
        <w:t>OP</w:t>
      </w:r>
      <w:r>
        <w:t xml:space="preserve"> </w:t>
      </w:r>
      <w:r w:rsidRPr="00FB0AFD">
        <w:t>VVV“).</w:t>
      </w:r>
    </w:p>
    <w:p w14:paraId="4C2ED6AA" w14:textId="77777777" w:rsidR="00226039" w:rsidRPr="000002F1" w:rsidRDefault="00226039" w:rsidP="00226039">
      <w:r w:rsidRPr="000002F1">
        <w:t>Mezi hlavní úkoly interní PSP OP VV</w:t>
      </w:r>
      <w:r>
        <w:t>V</w:t>
      </w:r>
      <w:r w:rsidRPr="000002F1">
        <w:t xml:space="preserve"> patří:</w:t>
      </w:r>
    </w:p>
    <w:p w14:paraId="3BEE1738" w14:textId="77777777" w:rsidR="00226039" w:rsidRPr="00023FAD" w:rsidRDefault="00226039" w:rsidP="00023FAD">
      <w:pPr>
        <w:pStyle w:val="Odstavecseseznamem"/>
        <w:numPr>
          <w:ilvl w:val="0"/>
          <w:numId w:val="34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23FAD">
        <w:rPr>
          <w:rFonts w:ascii="Times New Roman" w:hAnsi="Times New Roman"/>
          <w:bCs/>
          <w:sz w:val="24"/>
          <w:szCs w:val="24"/>
        </w:rPr>
        <w:t>projednávání návrhů SKS ESIF a jejich připomínkování;</w:t>
      </w:r>
    </w:p>
    <w:p w14:paraId="37FD828E" w14:textId="77777777" w:rsidR="00226039" w:rsidRPr="00023FAD" w:rsidRDefault="00226039" w:rsidP="00023FAD">
      <w:pPr>
        <w:pStyle w:val="Odstavecseseznamem"/>
        <w:numPr>
          <w:ilvl w:val="0"/>
          <w:numId w:val="34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23FAD">
        <w:rPr>
          <w:rFonts w:ascii="Times New Roman" w:hAnsi="Times New Roman"/>
          <w:bCs/>
          <w:sz w:val="24"/>
          <w:szCs w:val="24"/>
        </w:rPr>
        <w:t>tvorba, evaluace a revize DiKoP;</w:t>
      </w:r>
    </w:p>
    <w:p w14:paraId="138658CE" w14:textId="77777777" w:rsidR="00226039" w:rsidRPr="00023FAD" w:rsidRDefault="00226039" w:rsidP="00023FAD">
      <w:pPr>
        <w:pStyle w:val="Odstavecseseznamem"/>
        <w:numPr>
          <w:ilvl w:val="0"/>
          <w:numId w:val="34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23FAD">
        <w:rPr>
          <w:rFonts w:ascii="Times New Roman" w:hAnsi="Times New Roman"/>
          <w:bCs/>
          <w:sz w:val="24"/>
          <w:szCs w:val="24"/>
        </w:rPr>
        <w:t>tvorba, evaluace a revize RKoP;</w:t>
      </w:r>
    </w:p>
    <w:p w14:paraId="24099ACC" w14:textId="77777777" w:rsidR="00226039" w:rsidRPr="00023FAD" w:rsidRDefault="00226039" w:rsidP="00023FAD">
      <w:pPr>
        <w:pStyle w:val="Odstavecseseznamem"/>
        <w:numPr>
          <w:ilvl w:val="0"/>
          <w:numId w:val="34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23FAD">
        <w:rPr>
          <w:rFonts w:ascii="Times New Roman" w:hAnsi="Times New Roman"/>
          <w:bCs/>
          <w:sz w:val="24"/>
          <w:szCs w:val="24"/>
        </w:rPr>
        <w:t>sledování průběhu jednotlivých realizovaných komunikačních aktivit a jejich koordinace, průběžná evaluace a návrhy na úpravu;</w:t>
      </w:r>
    </w:p>
    <w:p w14:paraId="1F845449" w14:textId="77777777" w:rsidR="00B05A92" w:rsidRPr="00023FAD" w:rsidRDefault="00226039" w:rsidP="00023FAD">
      <w:pPr>
        <w:pStyle w:val="Odstavecseseznamem"/>
        <w:numPr>
          <w:ilvl w:val="0"/>
          <w:numId w:val="34"/>
        </w:numPr>
        <w:spacing w:after="0" w:line="360" w:lineRule="auto"/>
        <w:rPr>
          <w:b/>
          <w:bCs/>
          <w:sz w:val="24"/>
          <w:szCs w:val="24"/>
        </w:rPr>
      </w:pPr>
      <w:r w:rsidRPr="00023FAD">
        <w:rPr>
          <w:rFonts w:ascii="Times New Roman" w:hAnsi="Times New Roman"/>
          <w:bCs/>
          <w:sz w:val="24"/>
          <w:szCs w:val="24"/>
        </w:rPr>
        <w:t>sledování a vyhodnocování výstupů vyplývajících z jednotlivých realizovaných komunikačních aktivit.</w:t>
      </w:r>
      <w:r w:rsidR="00B05A92" w:rsidRPr="00023FAD">
        <w:rPr>
          <w:sz w:val="24"/>
          <w:szCs w:val="24"/>
        </w:rPr>
        <w:br w:type="page"/>
      </w:r>
    </w:p>
    <w:p w14:paraId="32A235A2" w14:textId="77777777" w:rsidR="00FD0BB1" w:rsidRPr="00B90467" w:rsidRDefault="005C68C2" w:rsidP="0053468E">
      <w:pPr>
        <w:pStyle w:val="Nadpis1"/>
        <w:rPr>
          <w:rFonts w:cs="Times New Roman"/>
          <w:sz w:val="32"/>
          <w:szCs w:val="32"/>
        </w:rPr>
      </w:pPr>
      <w:bookmarkStart w:id="56" w:name="_Toc433095699"/>
      <w:r w:rsidRPr="00B90467">
        <w:rPr>
          <w:rFonts w:cs="Times New Roman"/>
          <w:sz w:val="32"/>
          <w:szCs w:val="32"/>
        </w:rPr>
        <w:lastRenderedPageBreak/>
        <w:t>10</w:t>
      </w:r>
      <w:r w:rsidR="0053468E" w:rsidRPr="00B90467">
        <w:rPr>
          <w:rFonts w:cs="Times New Roman"/>
          <w:sz w:val="32"/>
          <w:szCs w:val="32"/>
        </w:rPr>
        <w:t>.</w:t>
      </w:r>
      <w:r w:rsidR="007808B3">
        <w:rPr>
          <w:rFonts w:cs="Times New Roman"/>
          <w:sz w:val="32"/>
          <w:szCs w:val="32"/>
        </w:rPr>
        <w:t xml:space="preserve"> </w:t>
      </w:r>
      <w:r w:rsidR="00FD0BB1" w:rsidRPr="00B90467">
        <w:rPr>
          <w:rFonts w:cs="Times New Roman"/>
          <w:sz w:val="32"/>
          <w:szCs w:val="32"/>
        </w:rPr>
        <w:t>Harmonogram</w:t>
      </w:r>
      <w:r w:rsidR="007808B3">
        <w:rPr>
          <w:rFonts w:cs="Times New Roman"/>
          <w:sz w:val="32"/>
          <w:szCs w:val="32"/>
        </w:rPr>
        <w:t xml:space="preserve"> </w:t>
      </w:r>
      <w:r w:rsidR="00FD0BB1" w:rsidRPr="00B90467">
        <w:rPr>
          <w:rFonts w:cs="Times New Roman"/>
          <w:sz w:val="32"/>
          <w:szCs w:val="32"/>
        </w:rPr>
        <w:t>evaluace</w:t>
      </w:r>
      <w:r w:rsidR="007808B3">
        <w:rPr>
          <w:rFonts w:cs="Times New Roman"/>
          <w:sz w:val="32"/>
          <w:szCs w:val="32"/>
        </w:rPr>
        <w:t xml:space="preserve"> </w:t>
      </w:r>
      <w:r w:rsidR="00FD0BB1" w:rsidRPr="00B90467">
        <w:rPr>
          <w:rFonts w:cs="Times New Roman"/>
          <w:sz w:val="32"/>
          <w:szCs w:val="32"/>
        </w:rPr>
        <w:t>a</w:t>
      </w:r>
      <w:r w:rsidR="007808B3">
        <w:rPr>
          <w:rFonts w:cs="Times New Roman"/>
          <w:sz w:val="32"/>
          <w:szCs w:val="32"/>
        </w:rPr>
        <w:t xml:space="preserve"> </w:t>
      </w:r>
      <w:r w:rsidR="00FD0BB1" w:rsidRPr="00B90467">
        <w:rPr>
          <w:rFonts w:cs="Times New Roman"/>
          <w:sz w:val="32"/>
          <w:szCs w:val="32"/>
        </w:rPr>
        <w:t>vykazování</w:t>
      </w:r>
      <w:r w:rsidR="007808B3">
        <w:rPr>
          <w:rFonts w:cs="Times New Roman"/>
          <w:sz w:val="32"/>
          <w:szCs w:val="32"/>
        </w:rPr>
        <w:t xml:space="preserve"> </w:t>
      </w:r>
      <w:r w:rsidR="00FD0BB1" w:rsidRPr="00B90467">
        <w:rPr>
          <w:rFonts w:cs="Times New Roman"/>
          <w:sz w:val="32"/>
          <w:szCs w:val="32"/>
        </w:rPr>
        <w:t>plnění</w:t>
      </w:r>
      <w:r w:rsidR="007808B3">
        <w:rPr>
          <w:rFonts w:cs="Times New Roman"/>
          <w:sz w:val="32"/>
          <w:szCs w:val="32"/>
        </w:rPr>
        <w:t xml:space="preserve"> </w:t>
      </w:r>
      <w:r w:rsidR="00FD0BB1" w:rsidRPr="00B90467">
        <w:rPr>
          <w:rFonts w:cs="Times New Roman"/>
          <w:sz w:val="32"/>
          <w:szCs w:val="32"/>
        </w:rPr>
        <w:t>indikátorů</w:t>
      </w:r>
      <w:bookmarkEnd w:id="55"/>
      <w:bookmarkEnd w:id="56"/>
    </w:p>
    <w:p w14:paraId="13F05BC6" w14:textId="77777777" w:rsidR="00B13C42" w:rsidRPr="00B13C42" w:rsidRDefault="00B13C42" w:rsidP="00B13C42">
      <w:r w:rsidRPr="00B13C42">
        <w:t xml:space="preserve">Dle obecného nařízení č. 1303/2013 má být provedeno pravidelné vyhodnocování komunikačních aktivit ze strany ŘO OP VVV pro MV. </w:t>
      </w:r>
      <w:r>
        <w:t xml:space="preserve">V roce 2016 </w:t>
      </w:r>
      <w:r w:rsidRPr="00B13C42">
        <w:t xml:space="preserve">bude probíhat interní sběr dat a monitoring. Souhrnná data budou poskytována v průběhu celého programového období do Zprávy o pokroku, která se zasílá EK. </w:t>
      </w:r>
    </w:p>
    <w:p w14:paraId="06FD7F31" w14:textId="77777777" w:rsidR="00FD0BB1" w:rsidRPr="00FB0AFD" w:rsidRDefault="00FD0BB1" w:rsidP="00847E09">
      <w:r w:rsidRPr="00FB0AFD">
        <w:t>Na</w:t>
      </w:r>
      <w:r w:rsidR="007808B3">
        <w:t xml:space="preserve"> </w:t>
      </w:r>
      <w:r w:rsidRPr="00FB0AFD">
        <w:t>základě</w:t>
      </w:r>
      <w:r w:rsidR="007808B3">
        <w:t xml:space="preserve"> </w:t>
      </w:r>
      <w:r w:rsidRPr="00FB0AFD">
        <w:t>povinnosti</w:t>
      </w:r>
      <w:r w:rsidR="007808B3">
        <w:t xml:space="preserve"> </w:t>
      </w:r>
      <w:r w:rsidRPr="00FB0AFD">
        <w:t>stanovené</w:t>
      </w:r>
      <w:r w:rsidR="007808B3">
        <w:t xml:space="preserve"> </w:t>
      </w:r>
      <w:r w:rsidRPr="00FB0AFD">
        <w:t>v</w:t>
      </w:r>
      <w:r w:rsidR="007808B3">
        <w:t xml:space="preserve"> </w:t>
      </w:r>
      <w:r w:rsidRPr="00FB0AFD">
        <w:t>SKS</w:t>
      </w:r>
      <w:r w:rsidR="007808B3">
        <w:t xml:space="preserve"> </w:t>
      </w:r>
      <w:r w:rsidR="008377FB" w:rsidRPr="00FB0AFD">
        <w:t>ESIF</w:t>
      </w:r>
      <w:r w:rsidR="007808B3">
        <w:t xml:space="preserve"> </w:t>
      </w:r>
      <w:r w:rsidRPr="00FB0AFD">
        <w:t>bude</w:t>
      </w:r>
      <w:r w:rsidR="007808B3">
        <w:t xml:space="preserve"> </w:t>
      </w:r>
      <w:r w:rsidRPr="00FB0AFD">
        <w:t>v</w:t>
      </w:r>
      <w:r w:rsidR="007808B3">
        <w:t xml:space="preserve"> </w:t>
      </w:r>
      <w:r w:rsidRPr="00FB0AFD">
        <w:t>roce</w:t>
      </w:r>
      <w:r w:rsidR="007808B3">
        <w:t xml:space="preserve"> </w:t>
      </w:r>
      <w:r w:rsidRPr="00FB0AFD">
        <w:t>201</w:t>
      </w:r>
      <w:r w:rsidR="000755CE">
        <w:t>6</w:t>
      </w:r>
      <w:r w:rsidR="007808B3">
        <w:t xml:space="preserve"> </w:t>
      </w:r>
      <w:r w:rsidRPr="00FB0AFD">
        <w:t>ŘO</w:t>
      </w:r>
      <w:r w:rsidR="007808B3">
        <w:t xml:space="preserve"> </w:t>
      </w:r>
      <w:r w:rsidRPr="00FB0AFD">
        <w:t>OP</w:t>
      </w:r>
      <w:r w:rsidR="007808B3">
        <w:t xml:space="preserve"> </w:t>
      </w:r>
      <w:r w:rsidRPr="00FB0AFD">
        <w:t>V</w:t>
      </w:r>
      <w:r w:rsidR="00922941" w:rsidRPr="00FB0AFD">
        <w:t>VV</w:t>
      </w:r>
      <w:r w:rsidR="007808B3">
        <w:t xml:space="preserve"> </w:t>
      </w:r>
      <w:r w:rsidR="00922941" w:rsidRPr="00FB0AFD">
        <w:t>monitorovat</w:t>
      </w:r>
      <w:r w:rsidR="007808B3">
        <w:t xml:space="preserve"> </w:t>
      </w:r>
      <w:r w:rsidR="00335AC1" w:rsidRPr="00FB0AFD">
        <w:br/>
      </w:r>
      <w:r w:rsidR="00922941" w:rsidRPr="00FB0AFD">
        <w:t>a</w:t>
      </w:r>
      <w:r w:rsidR="007808B3">
        <w:t xml:space="preserve"> </w:t>
      </w:r>
      <w:r w:rsidRPr="00FB0AFD">
        <w:t>hodnotit</w:t>
      </w:r>
      <w:r w:rsidR="007808B3">
        <w:t xml:space="preserve"> </w:t>
      </w:r>
      <w:r w:rsidRPr="00FB0AFD">
        <w:t>realizaci</w:t>
      </w:r>
      <w:r w:rsidR="007808B3">
        <w:t xml:space="preserve"> </w:t>
      </w:r>
      <w:r w:rsidRPr="00FB0AFD">
        <w:t>komunikačních</w:t>
      </w:r>
      <w:r w:rsidR="007808B3">
        <w:t xml:space="preserve"> </w:t>
      </w:r>
      <w:r w:rsidRPr="00FB0AFD">
        <w:t>aktivit</w:t>
      </w:r>
      <w:r w:rsidR="007808B3">
        <w:t xml:space="preserve"> </w:t>
      </w:r>
      <w:r w:rsidRPr="00FB0AFD">
        <w:t>prostřednictvím</w:t>
      </w:r>
      <w:r w:rsidR="007808B3">
        <w:t xml:space="preserve"> </w:t>
      </w:r>
      <w:r w:rsidR="003D3CA2" w:rsidRPr="00FB0AFD">
        <w:t>indikátorů</w:t>
      </w:r>
      <w:r w:rsidR="007808B3">
        <w:t xml:space="preserve"> </w:t>
      </w:r>
      <w:r w:rsidR="003D3CA2" w:rsidRPr="00FB0AFD">
        <w:t>na</w:t>
      </w:r>
      <w:r w:rsidR="007808B3">
        <w:t xml:space="preserve"> </w:t>
      </w:r>
      <w:r w:rsidR="003D3CA2" w:rsidRPr="00FB0AFD">
        <w:t>úrovni</w:t>
      </w:r>
      <w:r w:rsidR="007808B3">
        <w:t xml:space="preserve"> </w:t>
      </w:r>
      <w:r w:rsidR="003D3CA2" w:rsidRPr="00FB0AFD">
        <w:t>výstupů.</w:t>
      </w:r>
    </w:p>
    <w:p w14:paraId="4605407C" w14:textId="77777777" w:rsidR="00FD0BB1" w:rsidRPr="00FB0AFD" w:rsidRDefault="00FD0BB1" w:rsidP="00847E09">
      <w:r w:rsidRPr="00FB0AFD">
        <w:t>SKS</w:t>
      </w:r>
      <w:r w:rsidR="007808B3">
        <w:t xml:space="preserve"> </w:t>
      </w:r>
      <w:r w:rsidR="008377FB" w:rsidRPr="00FB0AFD">
        <w:t>ESIF</w:t>
      </w:r>
      <w:r w:rsidR="007808B3">
        <w:t xml:space="preserve"> </w:t>
      </w:r>
      <w:r w:rsidRPr="00FB0AFD">
        <w:t>ukládá</w:t>
      </w:r>
      <w:r w:rsidR="007808B3">
        <w:t xml:space="preserve"> </w:t>
      </w:r>
      <w:r w:rsidRPr="00FB0AFD">
        <w:t>jednotlivým</w:t>
      </w:r>
      <w:r w:rsidR="007808B3">
        <w:t xml:space="preserve"> </w:t>
      </w:r>
      <w:r w:rsidRPr="00FB0AFD">
        <w:t>ŘO</w:t>
      </w:r>
      <w:r w:rsidR="007808B3">
        <w:t xml:space="preserve"> </w:t>
      </w:r>
      <w:r w:rsidRPr="00FB0AFD">
        <w:t>prostřednictvím</w:t>
      </w:r>
      <w:r w:rsidR="007808B3">
        <w:t xml:space="preserve"> </w:t>
      </w:r>
      <w:r w:rsidRPr="00FB0AFD">
        <w:t>interního</w:t>
      </w:r>
      <w:r w:rsidR="007808B3">
        <w:t xml:space="preserve"> </w:t>
      </w:r>
      <w:r w:rsidRPr="00FB0AFD">
        <w:t>sběru</w:t>
      </w:r>
      <w:r w:rsidR="007808B3">
        <w:t xml:space="preserve"> </w:t>
      </w:r>
      <w:r w:rsidRPr="00FB0AFD">
        <w:t>dat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monitoringu</w:t>
      </w:r>
      <w:r w:rsidR="007808B3">
        <w:t xml:space="preserve"> </w:t>
      </w:r>
      <w:r w:rsidRPr="00FB0AFD">
        <w:t>sledovat</w:t>
      </w:r>
      <w:r w:rsidR="007808B3">
        <w:t xml:space="preserve"> </w:t>
      </w:r>
      <w:r w:rsidRPr="00FB0AFD">
        <w:t>míru</w:t>
      </w:r>
      <w:r w:rsidR="007808B3">
        <w:t xml:space="preserve"> </w:t>
      </w:r>
      <w:r w:rsidRPr="00FB0AFD">
        <w:t>naplňování</w:t>
      </w:r>
      <w:r w:rsidR="007808B3">
        <w:t xml:space="preserve"> </w:t>
      </w:r>
      <w:r w:rsidRPr="00FB0AFD">
        <w:t>minimálně</w:t>
      </w:r>
      <w:r w:rsidR="007808B3">
        <w:t xml:space="preserve"> </w:t>
      </w:r>
      <w:r w:rsidRPr="00FB0AFD">
        <w:t>2</w:t>
      </w:r>
      <w:r w:rsidR="007808B3">
        <w:t xml:space="preserve"> </w:t>
      </w:r>
      <w:r w:rsidRPr="00FB0AFD">
        <w:t>vybraných</w:t>
      </w:r>
      <w:r w:rsidR="007808B3">
        <w:t xml:space="preserve"> </w:t>
      </w:r>
      <w:r w:rsidRPr="00FB0AFD">
        <w:t>indikátorů</w:t>
      </w:r>
      <w:r w:rsidR="007808B3">
        <w:t xml:space="preserve"> </w:t>
      </w:r>
      <w:r w:rsidRPr="00FB0AFD">
        <w:t>výstupu</w:t>
      </w:r>
      <w:r w:rsidR="007808B3">
        <w:t xml:space="preserve"> </w:t>
      </w:r>
      <w:r w:rsidRPr="00FB0AFD">
        <w:t>popsaných</w:t>
      </w:r>
      <w:r w:rsidR="007808B3">
        <w:t xml:space="preserve"> </w:t>
      </w:r>
      <w:r w:rsidRPr="00FB0AFD">
        <w:t>v</w:t>
      </w:r>
      <w:r w:rsidR="007808B3">
        <w:t xml:space="preserve"> </w:t>
      </w:r>
      <w:r w:rsidRPr="00FB0AFD">
        <w:t>SKS</w:t>
      </w:r>
      <w:r w:rsidR="007808B3">
        <w:t xml:space="preserve"> </w:t>
      </w:r>
      <w:r w:rsidR="008377FB" w:rsidRPr="00FB0AFD">
        <w:t>ESIF</w:t>
      </w:r>
      <w:r w:rsidRPr="00FB0AFD">
        <w:rPr>
          <w:rStyle w:val="Znakapoznpodarou"/>
        </w:rPr>
        <w:footnoteReference w:id="5"/>
      </w:r>
      <w:r w:rsidRPr="00FB0AFD">
        <w:t>.</w:t>
      </w:r>
      <w:r w:rsidR="007808B3">
        <w:t xml:space="preserve"> </w:t>
      </w:r>
    </w:p>
    <w:p w14:paraId="5287AC0A" w14:textId="77777777" w:rsidR="00FD0BB1" w:rsidRDefault="00FD0BB1" w:rsidP="00847E09">
      <w:r w:rsidRPr="00FB0AFD">
        <w:t>V</w:t>
      </w:r>
      <w:r w:rsidR="007808B3">
        <w:t xml:space="preserve"> </w:t>
      </w:r>
      <w:r w:rsidRPr="00FB0AFD">
        <w:t>roce</w:t>
      </w:r>
      <w:r w:rsidR="007808B3">
        <w:t xml:space="preserve"> </w:t>
      </w:r>
      <w:r w:rsidRPr="00FB0AFD">
        <w:t>201</w:t>
      </w:r>
      <w:r w:rsidR="000755CE">
        <w:t>6</w:t>
      </w:r>
      <w:r w:rsidR="007808B3">
        <w:t xml:space="preserve"> </w:t>
      </w:r>
      <w:r w:rsidRPr="00FB0AFD">
        <w:t>bude</w:t>
      </w:r>
      <w:r w:rsidR="007808B3">
        <w:t xml:space="preserve"> </w:t>
      </w:r>
      <w:r w:rsidRPr="00FB0AFD">
        <w:t>ŘO</w:t>
      </w:r>
      <w:r w:rsidR="007808B3">
        <w:t xml:space="preserve"> </w:t>
      </w:r>
      <w:r w:rsidRPr="00FB0AFD">
        <w:t>OP</w:t>
      </w:r>
      <w:r w:rsidR="007808B3">
        <w:t xml:space="preserve"> </w:t>
      </w:r>
      <w:r w:rsidRPr="00FB0AFD">
        <w:t>VVV</w:t>
      </w:r>
      <w:r w:rsidR="007808B3">
        <w:t xml:space="preserve"> </w:t>
      </w:r>
      <w:r w:rsidRPr="00FB0AFD">
        <w:t>sledovat</w:t>
      </w:r>
      <w:r w:rsidR="007808B3">
        <w:t xml:space="preserve"> </w:t>
      </w:r>
      <w:r w:rsidRPr="00FB0AFD">
        <w:t>indikátor</w:t>
      </w:r>
      <w:r w:rsidR="007808B3">
        <w:t xml:space="preserve"> </w:t>
      </w:r>
      <w:r w:rsidRPr="00FB0AFD">
        <w:t>Počet</w:t>
      </w:r>
      <w:r w:rsidR="007808B3">
        <w:t xml:space="preserve"> </w:t>
      </w:r>
      <w:r w:rsidRPr="00FB0AFD">
        <w:t>uskutečněných</w:t>
      </w:r>
      <w:r w:rsidR="007808B3">
        <w:t xml:space="preserve"> </w:t>
      </w:r>
      <w:r w:rsidRPr="00FB0AFD">
        <w:t>školení,</w:t>
      </w:r>
      <w:r w:rsidR="007808B3">
        <w:t xml:space="preserve"> </w:t>
      </w:r>
      <w:r w:rsidRPr="00FB0AFD">
        <w:t>seminářů,</w:t>
      </w:r>
      <w:r w:rsidR="007808B3">
        <w:t xml:space="preserve"> </w:t>
      </w:r>
      <w:r w:rsidRPr="00FB0AFD">
        <w:t>workshopů,</w:t>
      </w:r>
      <w:r w:rsidR="007808B3">
        <w:t xml:space="preserve"> </w:t>
      </w:r>
      <w:r w:rsidRPr="00FB0AFD">
        <w:t>konferencí</w:t>
      </w:r>
      <w:r w:rsidR="00C25849">
        <w:t>, Počet uspořádaných informačních a propagačních aktivit, Počet vytvořených komunikačních nástrojů</w:t>
      </w:r>
      <w:r w:rsidR="007808B3">
        <w:t xml:space="preserve"> </w:t>
      </w:r>
      <w:r w:rsidRPr="00FB0AFD">
        <w:t>a</w:t>
      </w:r>
      <w:r w:rsidR="007808B3">
        <w:t xml:space="preserve"> </w:t>
      </w:r>
      <w:r w:rsidRPr="00FB0AFD">
        <w:t>Počet</w:t>
      </w:r>
      <w:r w:rsidR="007808B3">
        <w:t xml:space="preserve"> </w:t>
      </w:r>
      <w:r w:rsidRPr="00FB0AFD">
        <w:t>vytvořených</w:t>
      </w:r>
      <w:r w:rsidR="007808B3">
        <w:t xml:space="preserve"> </w:t>
      </w:r>
      <w:r w:rsidRPr="00FB0AFD">
        <w:t>informačních</w:t>
      </w:r>
      <w:r w:rsidR="007808B3">
        <w:t xml:space="preserve"> </w:t>
      </w:r>
      <w:r w:rsidRPr="00FB0AFD">
        <w:t>materiálů.</w:t>
      </w:r>
      <w:r w:rsidR="007808B3">
        <w:t xml:space="preserve"> </w:t>
      </w:r>
    </w:p>
    <w:p w14:paraId="39DFD10D" w14:textId="77777777" w:rsidR="00FD0BB1" w:rsidRDefault="00FD0BB1" w:rsidP="00FA785F">
      <w:pPr>
        <w:spacing w:after="60" w:line="240" w:lineRule="auto"/>
        <w:rPr>
          <w:i/>
          <w:sz w:val="18"/>
          <w:szCs w:val="18"/>
        </w:rPr>
      </w:pPr>
      <w:r w:rsidRPr="00FB0AFD">
        <w:rPr>
          <w:i/>
          <w:sz w:val="18"/>
          <w:szCs w:val="18"/>
        </w:rPr>
        <w:t>Tabulka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č.</w:t>
      </w:r>
      <w:r w:rsidR="007808B3">
        <w:rPr>
          <w:i/>
          <w:sz w:val="18"/>
          <w:szCs w:val="18"/>
        </w:rPr>
        <w:t xml:space="preserve"> </w:t>
      </w:r>
      <w:r w:rsidR="002F35EC" w:rsidRPr="00FB0AFD">
        <w:rPr>
          <w:i/>
          <w:sz w:val="18"/>
          <w:szCs w:val="18"/>
        </w:rPr>
        <w:t>7</w:t>
      </w:r>
      <w:r w:rsidRPr="00FB0AFD">
        <w:rPr>
          <w:i/>
          <w:sz w:val="18"/>
          <w:szCs w:val="18"/>
        </w:rPr>
        <w:t>: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Plán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plnění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indikátorů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výstupu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na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rok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201</w:t>
      </w:r>
      <w:r w:rsidR="000755CE">
        <w:rPr>
          <w:i/>
          <w:sz w:val="18"/>
          <w:szCs w:val="18"/>
        </w:rPr>
        <w:t xml:space="preserve">6 </w:t>
      </w:r>
      <w:r w:rsidRPr="00FB0AFD">
        <w:rPr>
          <w:i/>
          <w:sz w:val="18"/>
          <w:szCs w:val="18"/>
        </w:rPr>
        <w:t>–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dle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SKS</w:t>
      </w:r>
      <w:r w:rsidR="007808B3">
        <w:rPr>
          <w:i/>
          <w:sz w:val="18"/>
          <w:szCs w:val="18"/>
        </w:rPr>
        <w:t xml:space="preserve"> </w:t>
      </w:r>
      <w:r w:rsidR="008377FB" w:rsidRPr="00FB0AFD">
        <w:rPr>
          <w:i/>
          <w:sz w:val="18"/>
          <w:szCs w:val="18"/>
        </w:rPr>
        <w:t>ESIF</w:t>
      </w:r>
    </w:p>
    <w:tbl>
      <w:tblPr>
        <w:tblStyle w:val="Svtlseznamzvraznn11"/>
        <w:tblW w:w="0" w:type="auto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050"/>
        <w:gridCol w:w="1844"/>
        <w:gridCol w:w="1123"/>
        <w:gridCol w:w="1363"/>
        <w:gridCol w:w="3517"/>
      </w:tblGrid>
      <w:tr w:rsidR="001F6F6F" w:rsidRPr="001F6F6F" w14:paraId="2635E7F3" w14:textId="77777777" w:rsidTr="00086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5A63BC42" w14:textId="77777777" w:rsidR="001F6F6F" w:rsidRPr="001F6F6F" w:rsidRDefault="001F6F6F" w:rsidP="001F6F6F">
            <w:r w:rsidRPr="001F6F6F">
              <w:t>Kód NČI</w:t>
            </w:r>
          </w:p>
        </w:tc>
        <w:tc>
          <w:tcPr>
            <w:tcW w:w="1844" w:type="dxa"/>
          </w:tcPr>
          <w:p w14:paraId="3F3A1654" w14:textId="77777777" w:rsidR="001F6F6F" w:rsidRPr="001F6F6F" w:rsidRDefault="001F6F6F" w:rsidP="001F6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6F6F">
              <w:t>Název indikátoru</w:t>
            </w:r>
          </w:p>
        </w:tc>
        <w:tc>
          <w:tcPr>
            <w:tcW w:w="1123" w:type="dxa"/>
          </w:tcPr>
          <w:p w14:paraId="32777300" w14:textId="77777777" w:rsidR="001F6F6F" w:rsidRPr="001F6F6F" w:rsidRDefault="001F6F6F" w:rsidP="001F6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6F6F">
              <w:t>Měrná jednotka</w:t>
            </w:r>
          </w:p>
        </w:tc>
        <w:tc>
          <w:tcPr>
            <w:tcW w:w="1363" w:type="dxa"/>
          </w:tcPr>
          <w:p w14:paraId="2B83A2B7" w14:textId="77777777" w:rsidR="001F6F6F" w:rsidRPr="001F6F6F" w:rsidRDefault="001F6F6F" w:rsidP="001F6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6F6F">
              <w:t>Typ indikátoru</w:t>
            </w:r>
          </w:p>
        </w:tc>
        <w:tc>
          <w:tcPr>
            <w:tcW w:w="3517" w:type="dxa"/>
          </w:tcPr>
          <w:p w14:paraId="7406068B" w14:textId="77777777" w:rsidR="001F6F6F" w:rsidRPr="001F6F6F" w:rsidRDefault="001F6F6F" w:rsidP="001F6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6F6F">
              <w:t>Definice a zdroj dat</w:t>
            </w:r>
          </w:p>
        </w:tc>
      </w:tr>
      <w:tr w:rsidR="001F6F6F" w:rsidRPr="001F6F6F" w14:paraId="058EFCCC" w14:textId="77777777" w:rsidTr="00086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7D102D04" w14:textId="77777777" w:rsidR="001F6F6F" w:rsidRPr="001F6F6F" w:rsidRDefault="001F6F6F" w:rsidP="001F6F6F">
            <w:r w:rsidRPr="001F6F6F">
              <w:t>82000</w:t>
            </w:r>
          </w:p>
        </w:tc>
        <w:tc>
          <w:tcPr>
            <w:tcW w:w="1844" w:type="dxa"/>
          </w:tcPr>
          <w:p w14:paraId="709BE730" w14:textId="77777777" w:rsidR="001F6F6F" w:rsidRPr="001F6F6F" w:rsidRDefault="001F6F6F" w:rsidP="001F6F6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6F6F">
              <w:t>Počet uskutečněných školení, seminářů, workshopů, konferencí</w:t>
            </w:r>
          </w:p>
        </w:tc>
        <w:tc>
          <w:tcPr>
            <w:tcW w:w="1123" w:type="dxa"/>
          </w:tcPr>
          <w:p w14:paraId="28011CA4" w14:textId="77777777" w:rsidR="001F6F6F" w:rsidRPr="001F6F6F" w:rsidRDefault="001F6F6F" w:rsidP="001F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6F6F">
              <w:t xml:space="preserve">Počet </w:t>
            </w:r>
          </w:p>
        </w:tc>
        <w:tc>
          <w:tcPr>
            <w:tcW w:w="1363" w:type="dxa"/>
          </w:tcPr>
          <w:p w14:paraId="4DB49153" w14:textId="77777777" w:rsidR="001F6F6F" w:rsidRPr="001F6F6F" w:rsidRDefault="001F6F6F" w:rsidP="001F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6F6F">
              <w:t>Výstup</w:t>
            </w:r>
          </w:p>
        </w:tc>
        <w:tc>
          <w:tcPr>
            <w:tcW w:w="3517" w:type="dxa"/>
          </w:tcPr>
          <w:p w14:paraId="2337FD83" w14:textId="77777777" w:rsidR="001F6F6F" w:rsidRPr="001F6F6F" w:rsidRDefault="001F6F6F" w:rsidP="001F6F6F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6F6F">
              <w:rPr>
                <w:b/>
                <w:sz w:val="20"/>
                <w:szCs w:val="20"/>
              </w:rPr>
              <w:t>Definice:</w:t>
            </w:r>
            <w:r w:rsidRPr="001F6F6F">
              <w:rPr>
                <w:sz w:val="20"/>
                <w:szCs w:val="20"/>
              </w:rPr>
              <w:t xml:space="preserve"> Počet uskutečněných školení, seminářů, workshopů, konferencí, PR akcí, eventů, outdoor akcí a ostatní podobné aktivity, jejichž součástí je rozeslání pozvánky alespoň úzkému okruhu účastníků (přednášející, lektoři, panelisté, VIP hosté atd.).</w:t>
            </w:r>
          </w:p>
          <w:p w14:paraId="360554B2" w14:textId="77777777" w:rsidR="001F6F6F" w:rsidRPr="001F6F6F" w:rsidRDefault="001F6F6F" w:rsidP="001F6F6F">
            <w:pPr>
              <w:spacing w:before="12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6F6F">
              <w:rPr>
                <w:b/>
                <w:sz w:val="16"/>
                <w:szCs w:val="16"/>
              </w:rPr>
              <w:t>Zdroj dat:</w:t>
            </w:r>
            <w:r w:rsidRPr="001F6F6F">
              <w:rPr>
                <w:sz w:val="16"/>
                <w:szCs w:val="16"/>
              </w:rPr>
              <w:t xml:space="preserve"> ŘO OP VVV</w:t>
            </w:r>
          </w:p>
        </w:tc>
      </w:tr>
      <w:tr w:rsidR="001F6F6F" w:rsidRPr="001F6F6F" w14:paraId="4B98D9CE" w14:textId="77777777" w:rsidTr="00086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5984C033" w14:textId="77777777" w:rsidR="001F6F6F" w:rsidRPr="001F6F6F" w:rsidRDefault="001F6F6F" w:rsidP="001F6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 w:rsidRPr="001F6F6F">
              <w:rPr>
                <w:rFonts w:eastAsiaTheme="minorHAnsi" w:cs="Calibri"/>
                <w:lang w:eastAsia="en-US"/>
              </w:rPr>
              <w:t xml:space="preserve">80001 </w:t>
            </w:r>
          </w:p>
          <w:p w14:paraId="54CE572B" w14:textId="77777777" w:rsidR="001F6F6F" w:rsidRPr="001F6F6F" w:rsidRDefault="001F6F6F" w:rsidP="001F6F6F">
            <w:pPr>
              <w:rPr>
                <w:b w:val="0"/>
              </w:rPr>
            </w:pPr>
          </w:p>
        </w:tc>
        <w:tc>
          <w:tcPr>
            <w:tcW w:w="1844" w:type="dxa"/>
          </w:tcPr>
          <w:p w14:paraId="0AF2E304" w14:textId="77777777" w:rsidR="001F6F6F" w:rsidRPr="001F6F6F" w:rsidRDefault="001F6F6F" w:rsidP="001F6F6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1F6F6F">
              <w:rPr>
                <w:rFonts w:eastAsiaTheme="minorHAnsi"/>
                <w:color w:val="000000"/>
                <w:lang w:eastAsia="en-US"/>
              </w:rPr>
              <w:t xml:space="preserve">Počet uspořádaných informačních </w:t>
            </w:r>
            <w:r w:rsidR="009364E1">
              <w:rPr>
                <w:rFonts w:eastAsiaTheme="minorHAnsi"/>
                <w:color w:val="000000"/>
                <w:lang w:eastAsia="en-US"/>
              </w:rPr>
              <w:t xml:space="preserve">       </w:t>
            </w:r>
            <w:r w:rsidR="0039727F">
              <w:rPr>
                <w:rFonts w:eastAsiaTheme="minorHAnsi"/>
                <w:color w:val="000000"/>
                <w:lang w:eastAsia="en-US"/>
              </w:rPr>
              <w:t xml:space="preserve">a </w:t>
            </w:r>
            <w:r w:rsidRPr="001F6F6F">
              <w:rPr>
                <w:rFonts w:eastAsiaTheme="minorHAnsi"/>
                <w:color w:val="000000"/>
                <w:lang w:eastAsia="en-US"/>
              </w:rPr>
              <w:t xml:space="preserve">propagačních aktivit </w:t>
            </w:r>
          </w:p>
        </w:tc>
        <w:tc>
          <w:tcPr>
            <w:tcW w:w="1123" w:type="dxa"/>
          </w:tcPr>
          <w:p w14:paraId="22FBD47D" w14:textId="77777777" w:rsidR="001F6F6F" w:rsidRPr="001F6F6F" w:rsidRDefault="001F6F6F" w:rsidP="001F6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6F6F">
              <w:t xml:space="preserve">Počet </w:t>
            </w:r>
          </w:p>
        </w:tc>
        <w:tc>
          <w:tcPr>
            <w:tcW w:w="1363" w:type="dxa"/>
          </w:tcPr>
          <w:p w14:paraId="3213968E" w14:textId="77777777" w:rsidR="001F6F6F" w:rsidRPr="001F6F6F" w:rsidRDefault="001F6F6F" w:rsidP="001F6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6F6F">
              <w:t xml:space="preserve">Výstup </w:t>
            </w:r>
          </w:p>
        </w:tc>
        <w:tc>
          <w:tcPr>
            <w:tcW w:w="3517" w:type="dxa"/>
          </w:tcPr>
          <w:p w14:paraId="34838294" w14:textId="77777777" w:rsidR="001F6F6F" w:rsidRPr="001F6F6F" w:rsidRDefault="001F6F6F" w:rsidP="001F6F6F">
            <w:pP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Calibri"/>
                <w:sz w:val="20"/>
                <w:szCs w:val="20"/>
                <w:lang w:eastAsia="en-US"/>
              </w:rPr>
            </w:pPr>
            <w:r w:rsidRPr="001F6F6F">
              <w:rPr>
                <w:rFonts w:eastAsiaTheme="minorHAnsi" w:cs="Calibri"/>
                <w:b/>
                <w:sz w:val="20"/>
                <w:szCs w:val="20"/>
                <w:lang w:eastAsia="en-US"/>
              </w:rPr>
              <w:t xml:space="preserve">Definice: </w:t>
            </w:r>
            <w:r w:rsidRPr="001F6F6F">
              <w:rPr>
                <w:rFonts w:eastAsiaTheme="minorHAnsi" w:cs="Calibri"/>
                <w:sz w:val="20"/>
                <w:szCs w:val="20"/>
                <w:lang w:eastAsia="en-US"/>
              </w:rPr>
              <w:t>Ukazatel sleduje počet uskutečněných komunikačních aktivit typu: TV nebo rozhlasový spot, soutěže, sponzoring, product placement, informační panely a výstavy, PR články, tiskové zprávy, tištěná nebo online inzerce apod.</w:t>
            </w:r>
          </w:p>
          <w:p w14:paraId="34353C10" w14:textId="77777777" w:rsidR="001F6F6F" w:rsidRPr="001F6F6F" w:rsidRDefault="001F6F6F" w:rsidP="001F6F6F">
            <w:pPr>
              <w:spacing w:before="12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Calibri"/>
                <w:sz w:val="20"/>
                <w:szCs w:val="20"/>
                <w:lang w:eastAsia="en-US"/>
              </w:rPr>
            </w:pPr>
            <w:r w:rsidRPr="001F6F6F">
              <w:rPr>
                <w:rFonts w:eastAsiaTheme="minorHAnsi" w:cs="Calibri"/>
                <w:sz w:val="20"/>
                <w:szCs w:val="20"/>
                <w:lang w:eastAsia="en-US"/>
              </w:rPr>
              <w:t>Jedná se o:</w:t>
            </w:r>
          </w:p>
          <w:p w14:paraId="794DF28C" w14:textId="77777777" w:rsidR="001F6F6F" w:rsidRPr="001F6F6F" w:rsidRDefault="001F6F6F" w:rsidP="001F6F6F">
            <w:pP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Calibri"/>
                <w:sz w:val="20"/>
                <w:szCs w:val="20"/>
                <w:lang w:eastAsia="en-US"/>
              </w:rPr>
            </w:pPr>
            <w:r w:rsidRPr="001F6F6F">
              <w:rPr>
                <w:rFonts w:eastAsiaTheme="minorHAnsi" w:cs="Calibri"/>
                <w:sz w:val="20"/>
                <w:szCs w:val="20"/>
                <w:lang w:eastAsia="en-US"/>
              </w:rPr>
              <w:t xml:space="preserve">1) Ucelené kampaně na určité téma, skládající se z více typů komunikačních </w:t>
            </w:r>
            <w:r w:rsidRPr="001F6F6F">
              <w:rPr>
                <w:rFonts w:eastAsiaTheme="minorHAnsi" w:cs="Calibri"/>
                <w:sz w:val="20"/>
                <w:szCs w:val="20"/>
                <w:lang w:eastAsia="en-US"/>
              </w:rPr>
              <w:lastRenderedPageBreak/>
              <w:t>aktivit, přičemž každý nástroj (tj. druh/typ nástroje) či aktivita bude počítána zvlášť.</w:t>
            </w:r>
          </w:p>
          <w:p w14:paraId="3E5EE2AA" w14:textId="77777777" w:rsidR="001F6F6F" w:rsidRPr="001F6F6F" w:rsidRDefault="001F6F6F" w:rsidP="001F6F6F">
            <w:pP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Calibri"/>
                <w:sz w:val="20"/>
                <w:szCs w:val="20"/>
                <w:lang w:eastAsia="en-US"/>
              </w:rPr>
            </w:pPr>
            <w:r w:rsidRPr="001F6F6F">
              <w:rPr>
                <w:rFonts w:eastAsiaTheme="minorHAnsi" w:cs="Calibri"/>
                <w:sz w:val="20"/>
                <w:szCs w:val="20"/>
                <w:lang w:eastAsia="en-US"/>
              </w:rPr>
              <w:t>2) Samostatné či jednorázové aktivity, které nejsou součástí takovéto ucelené kampaně.</w:t>
            </w:r>
          </w:p>
          <w:p w14:paraId="592A6CB2" w14:textId="77777777" w:rsidR="001F6F6F" w:rsidRPr="001F6F6F" w:rsidRDefault="001F6F6F" w:rsidP="001F6F6F">
            <w:pPr>
              <w:spacing w:before="12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Calibri"/>
                <w:sz w:val="16"/>
                <w:szCs w:val="16"/>
                <w:lang w:eastAsia="en-US"/>
              </w:rPr>
            </w:pPr>
            <w:r w:rsidRPr="001F6F6F">
              <w:rPr>
                <w:b/>
                <w:sz w:val="16"/>
                <w:szCs w:val="16"/>
              </w:rPr>
              <w:t>Zdroj dat:</w:t>
            </w:r>
            <w:r w:rsidRPr="001F6F6F">
              <w:rPr>
                <w:sz w:val="16"/>
                <w:szCs w:val="16"/>
              </w:rPr>
              <w:t xml:space="preserve"> ŘO OP VVV</w:t>
            </w:r>
          </w:p>
        </w:tc>
      </w:tr>
      <w:tr w:rsidR="001F6F6F" w:rsidRPr="001F6F6F" w14:paraId="4B090413" w14:textId="77777777" w:rsidTr="00086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41E89851" w14:textId="77777777" w:rsidR="001F6F6F" w:rsidRPr="001F6F6F" w:rsidRDefault="001F6F6F" w:rsidP="001F6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1F6F6F">
              <w:rPr>
                <w:rFonts w:eastAsiaTheme="minorHAnsi"/>
                <w:color w:val="000000"/>
                <w:lang w:eastAsia="en-US"/>
              </w:rPr>
              <w:lastRenderedPageBreak/>
              <w:t xml:space="preserve">80103 </w:t>
            </w:r>
          </w:p>
        </w:tc>
        <w:tc>
          <w:tcPr>
            <w:tcW w:w="1844" w:type="dxa"/>
          </w:tcPr>
          <w:p w14:paraId="13282529" w14:textId="77777777" w:rsidR="001F6F6F" w:rsidRPr="001F6F6F" w:rsidRDefault="001F6F6F" w:rsidP="001F6F6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6F6F">
              <w:t xml:space="preserve">Počet vytvořených komunikačních nástrojů </w:t>
            </w:r>
          </w:p>
        </w:tc>
        <w:tc>
          <w:tcPr>
            <w:tcW w:w="1123" w:type="dxa"/>
          </w:tcPr>
          <w:p w14:paraId="06263F2F" w14:textId="77777777" w:rsidR="001F6F6F" w:rsidRPr="001F6F6F" w:rsidRDefault="001F6F6F" w:rsidP="001F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6F6F">
              <w:t xml:space="preserve">Počet </w:t>
            </w:r>
          </w:p>
        </w:tc>
        <w:tc>
          <w:tcPr>
            <w:tcW w:w="1363" w:type="dxa"/>
          </w:tcPr>
          <w:p w14:paraId="0452A4C7" w14:textId="77777777" w:rsidR="001F6F6F" w:rsidRPr="001F6F6F" w:rsidRDefault="001F6F6F" w:rsidP="001F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6F6F">
              <w:t xml:space="preserve">Výstup </w:t>
            </w:r>
          </w:p>
        </w:tc>
        <w:tc>
          <w:tcPr>
            <w:tcW w:w="3517" w:type="dxa"/>
          </w:tcPr>
          <w:p w14:paraId="71880A55" w14:textId="77777777" w:rsidR="001F6F6F" w:rsidRPr="001F6F6F" w:rsidRDefault="001F6F6F" w:rsidP="001F6F6F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Calibri"/>
                <w:sz w:val="20"/>
                <w:szCs w:val="20"/>
                <w:lang w:eastAsia="en-US"/>
              </w:rPr>
            </w:pPr>
            <w:r w:rsidRPr="001F6F6F">
              <w:rPr>
                <w:rFonts w:eastAsiaTheme="minorHAnsi" w:cs="Calibri"/>
                <w:b/>
                <w:sz w:val="20"/>
                <w:szCs w:val="20"/>
                <w:lang w:eastAsia="en-US"/>
              </w:rPr>
              <w:t xml:space="preserve">Definice: </w:t>
            </w:r>
            <w:r w:rsidRPr="001F6F6F">
              <w:rPr>
                <w:rFonts w:eastAsiaTheme="minorHAnsi" w:cs="Calibri"/>
                <w:sz w:val="20"/>
                <w:szCs w:val="20"/>
                <w:lang w:eastAsia="en-US"/>
              </w:rPr>
              <w:t>Ukazatel sleduje počet nově vytvořených komunikačních nástrojů napomáhajících zlepšení informovanosti, pozitivního vnímání či transparentnosti čerpání pomoci z ESI fondů, např. seznam příjemců, mapa projektů, webové stránky atd.</w:t>
            </w:r>
          </w:p>
          <w:p w14:paraId="0B0146E2" w14:textId="77777777" w:rsidR="001F6F6F" w:rsidRPr="001F6F6F" w:rsidRDefault="001F6F6F" w:rsidP="001F6F6F">
            <w:pPr>
              <w:spacing w:before="12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Calibri"/>
                <w:sz w:val="16"/>
                <w:szCs w:val="16"/>
                <w:lang w:eastAsia="en-US"/>
              </w:rPr>
            </w:pPr>
            <w:r w:rsidRPr="001F6F6F">
              <w:rPr>
                <w:b/>
                <w:sz w:val="16"/>
                <w:szCs w:val="16"/>
              </w:rPr>
              <w:t>Zdroj dat:</w:t>
            </w:r>
            <w:r w:rsidRPr="001F6F6F">
              <w:rPr>
                <w:sz w:val="16"/>
                <w:szCs w:val="16"/>
              </w:rPr>
              <w:t xml:space="preserve"> ŘO OP VVV</w:t>
            </w:r>
          </w:p>
        </w:tc>
      </w:tr>
    </w:tbl>
    <w:p w14:paraId="32923C60" w14:textId="77777777" w:rsidR="009C7D4B" w:rsidRDefault="002B4D4B" w:rsidP="00FA785F">
      <w:pPr>
        <w:spacing w:before="60"/>
        <w:rPr>
          <w:i/>
          <w:sz w:val="18"/>
          <w:szCs w:val="18"/>
        </w:rPr>
      </w:pPr>
      <w:r w:rsidRPr="00FB0AFD">
        <w:rPr>
          <w:i/>
          <w:sz w:val="18"/>
          <w:szCs w:val="18"/>
        </w:rPr>
        <w:t>Zdroj:</w:t>
      </w:r>
      <w:r w:rsidR="007808B3">
        <w:rPr>
          <w:i/>
          <w:sz w:val="18"/>
          <w:szCs w:val="18"/>
        </w:rPr>
        <w:t xml:space="preserve"> </w:t>
      </w:r>
      <w:r w:rsidR="0057296F" w:rsidRPr="00FB0AFD">
        <w:rPr>
          <w:i/>
          <w:sz w:val="18"/>
          <w:szCs w:val="18"/>
        </w:rPr>
        <w:t>v</w:t>
      </w:r>
      <w:r w:rsidRPr="00FB0AFD">
        <w:rPr>
          <w:i/>
          <w:sz w:val="18"/>
          <w:szCs w:val="18"/>
        </w:rPr>
        <w:t>lastní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zdroje</w:t>
      </w:r>
    </w:p>
    <w:p w14:paraId="2F22EC78" w14:textId="77777777" w:rsidR="001F6F6F" w:rsidRPr="00FB0AFD" w:rsidRDefault="001F6F6F" w:rsidP="00FA785F">
      <w:pPr>
        <w:spacing w:before="60"/>
        <w:rPr>
          <w:i/>
          <w:sz w:val="18"/>
          <w:szCs w:val="18"/>
        </w:rPr>
      </w:pPr>
    </w:p>
    <w:p w14:paraId="69D676E8" w14:textId="77777777" w:rsidR="003B3F3E" w:rsidRDefault="003B3F3E">
      <w:pPr>
        <w:spacing w:after="200" w:line="276" w:lineRule="auto"/>
        <w:jc w:val="left"/>
        <w:rPr>
          <w:b/>
          <w:bCs/>
          <w:color w:val="31849B" w:themeColor="accent5" w:themeShade="BF"/>
          <w:sz w:val="32"/>
          <w:szCs w:val="32"/>
        </w:rPr>
      </w:pPr>
      <w:r>
        <w:rPr>
          <w:sz w:val="32"/>
          <w:szCs w:val="32"/>
        </w:rPr>
        <w:br w:type="page"/>
      </w:r>
    </w:p>
    <w:p w14:paraId="639C8EC7" w14:textId="77777777" w:rsidR="001D5ACA" w:rsidRPr="00E10DC0" w:rsidRDefault="001D5ACA" w:rsidP="001D5ACA">
      <w:pPr>
        <w:pStyle w:val="Nadpis1"/>
        <w:rPr>
          <w:rFonts w:cs="Times New Roman"/>
          <w:sz w:val="32"/>
          <w:szCs w:val="32"/>
        </w:rPr>
      </w:pPr>
      <w:bookmarkStart w:id="57" w:name="_Toc433095700"/>
      <w:r w:rsidRPr="00E10DC0">
        <w:rPr>
          <w:rFonts w:cs="Times New Roman"/>
          <w:sz w:val="32"/>
          <w:szCs w:val="32"/>
        </w:rPr>
        <w:lastRenderedPageBreak/>
        <w:t>Seznam</w:t>
      </w:r>
      <w:r w:rsidR="007808B3">
        <w:rPr>
          <w:rFonts w:cs="Times New Roman"/>
          <w:sz w:val="32"/>
          <w:szCs w:val="32"/>
        </w:rPr>
        <w:t xml:space="preserve"> </w:t>
      </w:r>
      <w:r w:rsidRPr="00E10DC0">
        <w:rPr>
          <w:rFonts w:cs="Times New Roman"/>
          <w:sz w:val="32"/>
          <w:szCs w:val="32"/>
        </w:rPr>
        <w:t>zkratek</w:t>
      </w:r>
      <w:bookmarkEnd w:id="57"/>
    </w:p>
    <w:p w14:paraId="081E42BC" w14:textId="77777777" w:rsidR="00BE2E62" w:rsidRDefault="00BE2E62" w:rsidP="00BE2E62">
      <w:pPr>
        <w:spacing w:after="60" w:line="240" w:lineRule="auto"/>
        <w:rPr>
          <w:i/>
          <w:sz w:val="18"/>
          <w:szCs w:val="18"/>
        </w:rPr>
      </w:pPr>
      <w:r w:rsidRPr="00FB0AFD">
        <w:rPr>
          <w:i/>
          <w:sz w:val="18"/>
          <w:szCs w:val="18"/>
        </w:rPr>
        <w:t>Tabulka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č.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8: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Seznam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zkratek</w:t>
      </w:r>
    </w:p>
    <w:tbl>
      <w:tblPr>
        <w:tblW w:w="9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7340"/>
      </w:tblGrid>
      <w:tr w:rsidR="001F6F6F" w:rsidRPr="001F6F6F" w14:paraId="56D797E3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F2E2FE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DiKoP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FFAE2B1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Dlouhodobý interní komunikační plán</w:t>
            </w:r>
          </w:p>
        </w:tc>
      </w:tr>
      <w:tr w:rsidR="001F6F6F" w:rsidRPr="001F6F6F" w14:paraId="58D31ECD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EAB569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ESF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23E3DBB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Evropský sociální fond</w:t>
            </w:r>
          </w:p>
        </w:tc>
      </w:tr>
      <w:tr w:rsidR="001F6F6F" w:rsidRPr="001F6F6F" w14:paraId="2C439CF9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517FA8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ESIF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F9B1A0F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Evropské strukturální a investiční fondy</w:t>
            </w:r>
          </w:p>
        </w:tc>
      </w:tr>
      <w:tr w:rsidR="001F6F6F" w:rsidRPr="001F6F6F" w14:paraId="36EF1DCA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E9C91C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EFRR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BD50A0A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Evropský fond pro regionální rozvoj</w:t>
            </w:r>
          </w:p>
        </w:tc>
      </w:tr>
      <w:tr w:rsidR="001F6F6F" w:rsidRPr="001F6F6F" w14:paraId="62D793B8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56A77A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EU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D63A5AC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Evropská unie</w:t>
            </w:r>
          </w:p>
        </w:tc>
      </w:tr>
      <w:tr w:rsidR="006E00DD" w:rsidRPr="001F6F6F" w14:paraId="42DEF0B6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34AEAB1" w14:textId="77777777" w:rsidR="006E00DD" w:rsidRDefault="006E00DD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IPS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6C1A2A8A" w14:textId="77777777" w:rsidR="006E00DD" w:rsidRPr="001F6F6F" w:rsidRDefault="008B5354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Individuální projekt systémový</w:t>
            </w:r>
          </w:p>
        </w:tc>
      </w:tr>
      <w:tr w:rsidR="001F6F6F" w:rsidRPr="001F6F6F" w14:paraId="2C6214C5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C55B58" w14:textId="77777777" w:rsidR="001F6F6F" w:rsidRPr="001F6F6F" w:rsidRDefault="00874251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JVS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74E2805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Manuál Jednotného vizuálního stylu ESI fondů v programovém období </w:t>
            </w:r>
            <w:r w:rsidR="003972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</w:t>
            </w: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2014-</w:t>
            </w:r>
            <w:r w:rsidR="003972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</w:tr>
      <w:tr w:rsidR="006E00DD" w:rsidRPr="001F6F6F" w14:paraId="44954101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9C391F2" w14:textId="77777777" w:rsidR="006E00DD" w:rsidRDefault="006E00DD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6EC2DC95" w14:textId="77777777" w:rsidR="006E00DD" w:rsidRPr="001F6F6F" w:rsidRDefault="006E00DD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Krajský akční plán</w:t>
            </w:r>
          </w:p>
        </w:tc>
      </w:tr>
      <w:tr w:rsidR="006E00DD" w:rsidRPr="001F6F6F" w14:paraId="6717B715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2CEBAD63" w14:textId="77777777" w:rsidR="006E00DD" w:rsidRPr="001F6F6F" w:rsidRDefault="006E00DD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KPSVL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686789A0" w14:textId="77777777" w:rsidR="006E00DD" w:rsidRPr="001F6F6F" w:rsidRDefault="008B5354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Koordinovaný přístup k řešení problematiky sociálně vyloučených lokalit</w:t>
            </w:r>
          </w:p>
        </w:tc>
      </w:tr>
      <w:tr w:rsidR="001F6F6F" w:rsidRPr="001F6F6F" w14:paraId="1E8F21F0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D7996B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MMR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12549DA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Ministerstvo pro místní rozvoj</w:t>
            </w:r>
          </w:p>
        </w:tc>
      </w:tr>
      <w:tr w:rsidR="001F6F6F" w:rsidRPr="001F6F6F" w14:paraId="7C526674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15C3AF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MPP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2010611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Metodický pokyn pro publicitu</w:t>
            </w:r>
          </w:p>
        </w:tc>
      </w:tr>
      <w:tr w:rsidR="001F6F6F" w:rsidRPr="001F6F6F" w14:paraId="24F01C91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317DC3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MV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5B25193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Monitorovací výbor</w:t>
            </w:r>
          </w:p>
        </w:tc>
      </w:tr>
      <w:tr w:rsidR="008B5354" w:rsidRPr="001F6F6F" w14:paraId="4697858A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A84B650" w14:textId="77777777" w:rsidR="008B5354" w:rsidRPr="001F6F6F" w:rsidRDefault="008B5354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MŠ, </w:t>
            </w:r>
            <w:r w:rsidR="00BE6B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ZŠ,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SŠ, VŠ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4052E13C" w14:textId="77777777" w:rsidR="008B5354" w:rsidRPr="001F6F6F" w:rsidRDefault="008B5354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Mateřská škola, </w:t>
            </w:r>
            <w:r w:rsidR="00BE6B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základní škola,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střední škola, vysoká škola</w:t>
            </w:r>
          </w:p>
        </w:tc>
      </w:tr>
      <w:tr w:rsidR="001F6F6F" w:rsidRPr="001F6F6F" w14:paraId="39E724FB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EACCE9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NOK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3C3CEF3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Národní orgán pro koordinaci</w:t>
            </w:r>
          </w:p>
        </w:tc>
      </w:tr>
      <w:tr w:rsidR="001F6F6F" w:rsidRPr="001F6F6F" w14:paraId="510B9BBD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828FD1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Obecné nařízení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2D42E92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Nařízení Evropského parlamentu a Rady </w:t>
            </w:r>
          </w:p>
        </w:tc>
      </w:tr>
      <w:tr w:rsidR="001F6F6F" w:rsidRPr="001F6F6F" w14:paraId="3DD2D5DE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626F83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OM 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C5CC3DD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Operační manuál </w:t>
            </w:r>
          </w:p>
        </w:tc>
      </w:tr>
      <w:tr w:rsidR="001F6F6F" w:rsidRPr="001F6F6F" w14:paraId="0B96E35E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6384BB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OP VaVpI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0E7E707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Operační program Výzkum a vývoj pro inovace </w:t>
            </w:r>
          </w:p>
        </w:tc>
      </w:tr>
      <w:tr w:rsidR="001F6F6F" w:rsidRPr="001F6F6F" w14:paraId="154B7D12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9D4F50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OP VK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BF87273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Operační program Vzdělávání pro konkurenceschopnost</w:t>
            </w:r>
          </w:p>
        </w:tc>
      </w:tr>
      <w:tr w:rsidR="001F6F6F" w:rsidRPr="001F6F6F" w14:paraId="637182CA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09E679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OP VVV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2DB55A5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Operační program Výzkum, vývoj a vzdělávání</w:t>
            </w:r>
          </w:p>
        </w:tc>
      </w:tr>
      <w:tr w:rsidR="001F6F6F" w:rsidRPr="001F6F6F" w14:paraId="50C42D34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B3764C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3CDFF33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Programové období</w:t>
            </w:r>
          </w:p>
        </w:tc>
      </w:tr>
      <w:tr w:rsidR="001F6F6F" w:rsidRPr="001F6F6F" w14:paraId="15A6D27A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071064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PO1, PO2         PO3,   PO4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70C8067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Prioritní osa, dle věcného zaměření</w:t>
            </w:r>
          </w:p>
        </w:tc>
      </w:tr>
      <w:tr w:rsidR="001F6F6F" w:rsidRPr="001F6F6F" w14:paraId="1EBB42D5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E54ABE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PSP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6712C3E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Pracovní skupina pro publicitu</w:t>
            </w:r>
          </w:p>
        </w:tc>
      </w:tr>
      <w:tr w:rsidR="001F6F6F" w:rsidRPr="001F6F6F" w14:paraId="16E4A2B1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FFA5F8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RKoP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A8EE499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Roční komunikační plán</w:t>
            </w:r>
          </w:p>
        </w:tc>
      </w:tr>
      <w:tr w:rsidR="001F6F6F" w:rsidRPr="001F6F6F" w14:paraId="4BFF0861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42235C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ŘO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0537010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Řídicí orgán</w:t>
            </w:r>
          </w:p>
        </w:tc>
      </w:tr>
      <w:tr w:rsidR="001F6F6F" w:rsidRPr="001F6F6F" w14:paraId="06AD2EAB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F140BE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SKS ESIF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F4D61C8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Společná komunikační strategie</w:t>
            </w:r>
          </w:p>
        </w:tc>
      </w:tr>
      <w:tr w:rsidR="0039144F" w:rsidRPr="001F6F6F" w14:paraId="2F9F7F53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CE41716" w14:textId="77777777" w:rsidR="0039144F" w:rsidRPr="001F6F6F" w:rsidRDefault="0039144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15566CFA" w14:textId="77777777" w:rsidR="0039144F" w:rsidRPr="001F6F6F" w:rsidRDefault="0039144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Speciální potřeby</w:t>
            </w:r>
          </w:p>
        </w:tc>
      </w:tr>
      <w:tr w:rsidR="001F6F6F" w:rsidRPr="001F6F6F" w14:paraId="7A6A3ECE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E45817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SRP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7142208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Strategický realizační plán</w:t>
            </w:r>
          </w:p>
        </w:tc>
      </w:tr>
      <w:tr w:rsidR="001F6F6F" w:rsidRPr="001F6F6F" w14:paraId="20135921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F863FD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TP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C20C431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Technická pomoc</w:t>
            </w:r>
          </w:p>
        </w:tc>
      </w:tr>
      <w:tr w:rsidR="006E00DD" w:rsidRPr="001F6F6F" w14:paraId="6D5A05F0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14F0BD9" w14:textId="77777777" w:rsidR="006E00DD" w:rsidRPr="001F6F6F" w:rsidRDefault="006E00DD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VaVaI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70865AE5" w14:textId="77777777" w:rsidR="006E00DD" w:rsidRPr="001F6F6F" w:rsidRDefault="008B5354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Výzkum, vývoj a inovace</w:t>
            </w:r>
          </w:p>
        </w:tc>
      </w:tr>
      <w:tr w:rsidR="007F52B3" w:rsidRPr="001F6F6F" w14:paraId="3241253B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31A2C70B" w14:textId="77777777" w:rsidR="007F52B3" w:rsidRPr="001F6F6F" w:rsidRDefault="007F52B3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4CBAB867" w14:textId="77777777" w:rsidR="007F52B3" w:rsidRPr="001F6F6F" w:rsidRDefault="007F52B3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Výzkumná organizace</w:t>
            </w:r>
          </w:p>
        </w:tc>
      </w:tr>
      <w:tr w:rsidR="001F6F6F" w:rsidRPr="001F6F6F" w14:paraId="63A10CA2" w14:textId="77777777" w:rsidTr="00086D62">
        <w:trPr>
          <w:trHeight w:val="288"/>
        </w:trPr>
        <w:tc>
          <w:tcPr>
            <w:tcW w:w="18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3E0BCC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VZ</w:t>
            </w:r>
          </w:p>
        </w:tc>
        <w:tc>
          <w:tcPr>
            <w:tcW w:w="7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F574FE6" w14:textId="77777777" w:rsidR="001F6F6F" w:rsidRPr="001F6F6F" w:rsidRDefault="001F6F6F" w:rsidP="001F6F6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F6F">
              <w:rPr>
                <w:rFonts w:ascii="Calibri" w:hAnsi="Calibri" w:cs="Calibri"/>
                <w:color w:val="000000"/>
                <w:sz w:val="22"/>
                <w:szCs w:val="22"/>
              </w:rPr>
              <w:t>Veřejná zakázka</w:t>
            </w:r>
          </w:p>
        </w:tc>
      </w:tr>
    </w:tbl>
    <w:p w14:paraId="346E9A23" w14:textId="77777777" w:rsidR="00663898" w:rsidRPr="00FB0AFD" w:rsidRDefault="005341ED" w:rsidP="00FA785F">
      <w:pPr>
        <w:spacing w:before="60" w:after="0" w:line="240" w:lineRule="auto"/>
        <w:rPr>
          <w:i/>
          <w:sz w:val="18"/>
          <w:szCs w:val="18"/>
        </w:rPr>
      </w:pPr>
      <w:r w:rsidRPr="00FB0AFD">
        <w:rPr>
          <w:i/>
          <w:sz w:val="18"/>
          <w:szCs w:val="18"/>
        </w:rPr>
        <w:t>Zdroj:</w:t>
      </w:r>
      <w:r w:rsidR="007808B3">
        <w:rPr>
          <w:i/>
          <w:sz w:val="18"/>
          <w:szCs w:val="18"/>
        </w:rPr>
        <w:t xml:space="preserve"> </w:t>
      </w:r>
      <w:r w:rsidR="009E5744" w:rsidRPr="00FB0AFD">
        <w:rPr>
          <w:i/>
          <w:sz w:val="18"/>
          <w:szCs w:val="18"/>
        </w:rPr>
        <w:t>v</w:t>
      </w:r>
      <w:r w:rsidR="004A0017" w:rsidRPr="00FB0AFD">
        <w:rPr>
          <w:i/>
          <w:sz w:val="18"/>
          <w:szCs w:val="18"/>
        </w:rPr>
        <w:t>la</w:t>
      </w:r>
      <w:r w:rsidRPr="00FB0AFD">
        <w:rPr>
          <w:i/>
          <w:sz w:val="18"/>
          <w:szCs w:val="18"/>
        </w:rPr>
        <w:t>stn</w:t>
      </w:r>
      <w:r w:rsidR="00B010C6" w:rsidRPr="00FB0AFD">
        <w:rPr>
          <w:i/>
          <w:sz w:val="18"/>
          <w:szCs w:val="18"/>
        </w:rPr>
        <w:t>í</w:t>
      </w:r>
      <w:r w:rsidR="007808B3">
        <w:rPr>
          <w:i/>
          <w:sz w:val="18"/>
          <w:szCs w:val="18"/>
        </w:rPr>
        <w:t xml:space="preserve"> </w:t>
      </w:r>
      <w:r w:rsidRPr="00FB0AFD">
        <w:rPr>
          <w:i/>
          <w:sz w:val="18"/>
          <w:szCs w:val="18"/>
        </w:rPr>
        <w:t>zdroje</w:t>
      </w:r>
    </w:p>
    <w:sectPr w:rsidR="00663898" w:rsidRPr="00FB0AFD" w:rsidSect="00D237C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304" w:right="1418" w:bottom="1304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B1256" w14:textId="77777777" w:rsidR="00C2084F" w:rsidRDefault="00C2084F" w:rsidP="00AE3702">
      <w:pPr>
        <w:spacing w:after="0"/>
      </w:pPr>
      <w:r>
        <w:separator/>
      </w:r>
    </w:p>
  </w:endnote>
  <w:endnote w:type="continuationSeparator" w:id="0">
    <w:p w14:paraId="3BA8B1CE" w14:textId="77777777" w:rsidR="00C2084F" w:rsidRDefault="00C2084F" w:rsidP="00AE3702">
      <w:pPr>
        <w:spacing w:after="0"/>
      </w:pPr>
      <w:r>
        <w:continuationSeparator/>
      </w:r>
    </w:p>
  </w:endnote>
  <w:endnote w:type="continuationNotice" w:id="1">
    <w:p w14:paraId="66C6830C" w14:textId="77777777" w:rsidR="00C2084F" w:rsidRDefault="00C2084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7F89B" w14:textId="77777777" w:rsidR="00C2084F" w:rsidRDefault="00C208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tted" w:sz="4" w:space="0" w:color="4B8E98"/>
        <w:left w:val="dotted" w:sz="4" w:space="0" w:color="4B8E98"/>
        <w:bottom w:val="dotted" w:sz="4" w:space="0" w:color="4B8E98"/>
        <w:right w:val="dotted" w:sz="4" w:space="0" w:color="4B8E98"/>
        <w:insideH w:val="dotted" w:sz="4" w:space="0" w:color="4B8E98"/>
        <w:insideV w:val="dotted" w:sz="4" w:space="0" w:color="4B8E98"/>
      </w:tblBorders>
      <w:tblLook w:val="01E0" w:firstRow="1" w:lastRow="1" w:firstColumn="1" w:lastColumn="1" w:noHBand="0" w:noVBand="0"/>
    </w:tblPr>
    <w:tblGrid>
      <w:gridCol w:w="814"/>
      <w:gridCol w:w="1846"/>
      <w:gridCol w:w="4008"/>
      <w:gridCol w:w="1333"/>
      <w:gridCol w:w="1285"/>
    </w:tblGrid>
    <w:tr w:rsidR="00C2084F" w:rsidRPr="00FE52AA" w14:paraId="61792214" w14:textId="77777777" w:rsidTr="00C2084F">
      <w:trPr>
        <w:cantSplit/>
        <w:jc w:val="center"/>
      </w:trPr>
      <w:tc>
        <w:tcPr>
          <w:tcW w:w="438" w:type="pct"/>
          <w:tcBorders>
            <w:top w:val="dotted" w:sz="4" w:space="0" w:color="4B8E98"/>
            <w:left w:val="dotted" w:sz="4" w:space="0" w:color="4B8E98"/>
            <w:bottom w:val="dotted" w:sz="4" w:space="0" w:color="4B8E98"/>
            <w:right w:val="dotted" w:sz="4" w:space="0" w:color="4B8E98"/>
          </w:tcBorders>
          <w:vAlign w:val="center"/>
        </w:tcPr>
        <w:p w14:paraId="3702CB4B" w14:textId="77777777" w:rsidR="00C2084F" w:rsidRPr="00E32FE0" w:rsidRDefault="00C2084F" w:rsidP="00006095">
          <w:pPr>
            <w:rPr>
              <w:rFonts w:ascii="Segoe UI Light" w:hAnsi="Segoe UI Light"/>
              <w:sz w:val="16"/>
            </w:rPr>
          </w:pPr>
          <w:r w:rsidRPr="00E32FE0">
            <w:rPr>
              <w:rFonts w:ascii="Segoe UI Light" w:hAnsi="Segoe UI Light"/>
              <w:sz w:val="16"/>
            </w:rPr>
            <w:t>Originál</w:t>
          </w:r>
        </w:p>
      </w:tc>
      <w:tc>
        <w:tcPr>
          <w:tcW w:w="994" w:type="pct"/>
          <w:tcBorders>
            <w:top w:val="dotted" w:sz="4" w:space="0" w:color="4B8E98"/>
            <w:left w:val="dotted" w:sz="4" w:space="0" w:color="4B8E98"/>
            <w:bottom w:val="dotted" w:sz="4" w:space="0" w:color="4B8E98"/>
            <w:right w:val="dotted" w:sz="4" w:space="0" w:color="4B8E98"/>
          </w:tcBorders>
          <w:vAlign w:val="center"/>
        </w:tcPr>
        <w:p w14:paraId="013DCED2" w14:textId="0CE10F0A" w:rsidR="00C2084F" w:rsidRPr="0052031E" w:rsidRDefault="00C2084F" w:rsidP="00B43360">
          <w:pPr>
            <w:rPr>
              <w:rFonts w:ascii="Segoe UI Light" w:hAnsi="Segoe UI Light"/>
              <w:sz w:val="16"/>
              <w:szCs w:val="20"/>
            </w:rPr>
          </w:pPr>
          <w:r w:rsidRPr="006C601F">
            <w:rPr>
              <w:rFonts w:ascii="Segoe UI Light" w:hAnsi="Segoe UI Light"/>
              <w:sz w:val="16"/>
            </w:rPr>
            <w:t>Účinnost</w:t>
          </w:r>
          <w:r>
            <w:rPr>
              <w:rFonts w:ascii="Segoe UI Light" w:hAnsi="Segoe UI Light"/>
              <w:sz w:val="16"/>
            </w:rPr>
            <w:t xml:space="preserve"> </w:t>
          </w:r>
          <w:r w:rsidRPr="006C601F">
            <w:rPr>
              <w:rFonts w:ascii="Segoe UI Light" w:hAnsi="Segoe UI Light"/>
              <w:sz w:val="16"/>
            </w:rPr>
            <w:t>od</w:t>
          </w:r>
          <w:r>
            <w:rPr>
              <w:rFonts w:ascii="Segoe UI Light" w:hAnsi="Segoe UI Light"/>
              <w:sz w:val="16"/>
            </w:rPr>
            <w:t xml:space="preserve"> :</w:t>
          </w:r>
          <w:r w:rsidR="00B963B9">
            <w:rPr>
              <w:rFonts w:ascii="Segoe UI Light" w:hAnsi="Segoe UI Light"/>
              <w:sz w:val="16"/>
            </w:rPr>
            <w:t xml:space="preserve"> 1. 1. 2016</w:t>
          </w:r>
          <w:bookmarkStart w:id="58" w:name="_GoBack"/>
          <w:bookmarkEnd w:id="58"/>
        </w:p>
      </w:tc>
      <w:tc>
        <w:tcPr>
          <w:tcW w:w="2158" w:type="pct"/>
          <w:tcBorders>
            <w:top w:val="dotted" w:sz="4" w:space="0" w:color="4B8E98"/>
            <w:left w:val="dotted" w:sz="4" w:space="0" w:color="4B8E98"/>
            <w:bottom w:val="dotted" w:sz="4" w:space="0" w:color="4B8E98"/>
            <w:right w:val="dotted" w:sz="4" w:space="0" w:color="4B8E98"/>
          </w:tcBorders>
          <w:vAlign w:val="center"/>
        </w:tcPr>
        <w:p w14:paraId="3B340836" w14:textId="19365F85" w:rsidR="00C2084F" w:rsidRPr="0052031E" w:rsidRDefault="00C2084F" w:rsidP="00D71F05">
          <w:pPr>
            <w:rPr>
              <w:rFonts w:ascii="Segoe UI Light" w:hAnsi="Segoe UI Light"/>
              <w:sz w:val="16"/>
              <w:szCs w:val="18"/>
            </w:rPr>
          </w:pPr>
          <w:r>
            <w:rPr>
              <w:rFonts w:ascii="Segoe UI Light" w:hAnsi="Segoe UI Light"/>
              <w:sz w:val="16"/>
              <w:szCs w:val="18"/>
            </w:rPr>
            <w:t xml:space="preserve">Platnost od: 10. 12. 2015 - Schváleno na 3. MV OP VVV </w:t>
          </w:r>
        </w:p>
      </w:tc>
      <w:tc>
        <w:tcPr>
          <w:tcW w:w="718" w:type="pct"/>
          <w:tcBorders>
            <w:top w:val="dotted" w:sz="4" w:space="0" w:color="4B8E98"/>
            <w:left w:val="dotted" w:sz="4" w:space="0" w:color="4B8E98"/>
            <w:bottom w:val="dotted" w:sz="4" w:space="0" w:color="4B8E98"/>
            <w:right w:val="dotted" w:sz="4" w:space="0" w:color="4B8E98"/>
          </w:tcBorders>
          <w:vAlign w:val="center"/>
        </w:tcPr>
        <w:p w14:paraId="562BC2C1" w14:textId="77777777" w:rsidR="00C2084F" w:rsidRPr="0052031E" w:rsidRDefault="00C2084F" w:rsidP="00006095">
          <w:pPr>
            <w:rPr>
              <w:rFonts w:ascii="Segoe UI Light" w:hAnsi="Segoe UI Light"/>
              <w:sz w:val="16"/>
              <w:szCs w:val="20"/>
            </w:rPr>
          </w:pPr>
          <w:r w:rsidRPr="0052031E">
            <w:rPr>
              <w:rFonts w:ascii="Segoe UI Light" w:hAnsi="Segoe UI Light"/>
              <w:sz w:val="16"/>
              <w:szCs w:val="20"/>
            </w:rPr>
            <w:t>Číslo</w:t>
          </w:r>
          <w:r>
            <w:rPr>
              <w:rFonts w:ascii="Segoe UI Light" w:hAnsi="Segoe UI Light"/>
              <w:sz w:val="16"/>
              <w:szCs w:val="20"/>
            </w:rPr>
            <w:t xml:space="preserve"> </w:t>
          </w:r>
          <w:r w:rsidRPr="0052031E">
            <w:rPr>
              <w:rFonts w:ascii="Segoe UI Light" w:hAnsi="Segoe UI Light"/>
              <w:sz w:val="16"/>
              <w:szCs w:val="20"/>
            </w:rPr>
            <w:t>verze:</w:t>
          </w:r>
          <w:r>
            <w:rPr>
              <w:rFonts w:ascii="Segoe UI Light" w:hAnsi="Segoe UI Light"/>
              <w:sz w:val="16"/>
              <w:szCs w:val="20"/>
            </w:rPr>
            <w:t xml:space="preserve"> </w:t>
          </w:r>
          <w:r w:rsidRPr="0052031E">
            <w:rPr>
              <w:rFonts w:ascii="Segoe UI Light" w:hAnsi="Segoe UI Light"/>
              <w:sz w:val="16"/>
              <w:szCs w:val="20"/>
            </w:rPr>
            <w:t>1.0</w:t>
          </w:r>
        </w:p>
      </w:tc>
      <w:tc>
        <w:tcPr>
          <w:tcW w:w="692" w:type="pct"/>
          <w:tcBorders>
            <w:top w:val="dotted" w:sz="4" w:space="0" w:color="4B8E98"/>
            <w:left w:val="dotted" w:sz="4" w:space="0" w:color="4B8E98"/>
            <w:bottom w:val="dotted" w:sz="4" w:space="0" w:color="4B8E98"/>
            <w:right w:val="dotted" w:sz="4" w:space="0" w:color="4B8E98"/>
          </w:tcBorders>
          <w:vAlign w:val="center"/>
        </w:tcPr>
        <w:p w14:paraId="67DB41D3" w14:textId="77777777" w:rsidR="00C2084F" w:rsidRPr="0052031E" w:rsidRDefault="00C2084F" w:rsidP="00006095">
          <w:pPr>
            <w:rPr>
              <w:rFonts w:ascii="Segoe UI Light" w:hAnsi="Segoe UI Light"/>
              <w:sz w:val="16"/>
              <w:szCs w:val="20"/>
            </w:rPr>
          </w:pPr>
          <w:r w:rsidRPr="0052031E">
            <w:rPr>
              <w:rFonts w:ascii="Segoe UI Light" w:hAnsi="Segoe UI Light"/>
              <w:sz w:val="16"/>
              <w:szCs w:val="20"/>
            </w:rPr>
            <w:t>Strana</w:t>
          </w:r>
          <w:r>
            <w:rPr>
              <w:rFonts w:ascii="Segoe UI Light" w:hAnsi="Segoe UI Light"/>
              <w:sz w:val="16"/>
              <w:szCs w:val="20"/>
            </w:rPr>
            <w:t xml:space="preserve"> </w:t>
          </w:r>
          <w:r w:rsidRPr="0052031E">
            <w:rPr>
              <w:rStyle w:val="slostrnky"/>
              <w:rFonts w:ascii="Segoe UI Light" w:hAnsi="Segoe UI Light"/>
              <w:sz w:val="16"/>
              <w:szCs w:val="20"/>
            </w:rPr>
            <w:fldChar w:fldCharType="begin"/>
          </w:r>
          <w:r w:rsidRPr="0052031E">
            <w:rPr>
              <w:rStyle w:val="slostrnky"/>
              <w:rFonts w:ascii="Segoe UI Light" w:hAnsi="Segoe UI Light"/>
              <w:sz w:val="16"/>
              <w:szCs w:val="20"/>
            </w:rPr>
            <w:instrText xml:space="preserve"> PAGE </w:instrText>
          </w:r>
          <w:r w:rsidRPr="0052031E">
            <w:rPr>
              <w:rStyle w:val="slostrnky"/>
              <w:rFonts w:ascii="Segoe UI Light" w:hAnsi="Segoe UI Light"/>
              <w:sz w:val="16"/>
              <w:szCs w:val="20"/>
            </w:rPr>
            <w:fldChar w:fldCharType="separate"/>
          </w:r>
          <w:r w:rsidR="00B963B9">
            <w:rPr>
              <w:rStyle w:val="slostrnky"/>
              <w:rFonts w:ascii="Segoe UI Light" w:hAnsi="Segoe UI Light"/>
              <w:noProof/>
              <w:sz w:val="16"/>
              <w:szCs w:val="20"/>
            </w:rPr>
            <w:t>2</w:t>
          </w:r>
          <w:r w:rsidRPr="0052031E">
            <w:rPr>
              <w:rStyle w:val="slostrnky"/>
              <w:rFonts w:ascii="Segoe UI Light" w:hAnsi="Segoe UI Light"/>
              <w:sz w:val="16"/>
              <w:szCs w:val="20"/>
            </w:rPr>
            <w:fldChar w:fldCharType="end"/>
          </w:r>
          <w:r>
            <w:rPr>
              <w:rStyle w:val="slostrnky"/>
              <w:rFonts w:ascii="Segoe UI Light" w:hAnsi="Segoe UI Light"/>
              <w:sz w:val="16"/>
              <w:szCs w:val="20"/>
            </w:rPr>
            <w:t xml:space="preserve"> </w:t>
          </w:r>
          <w:r w:rsidRPr="0052031E">
            <w:rPr>
              <w:rFonts w:ascii="Segoe UI Light" w:hAnsi="Segoe UI Light"/>
              <w:sz w:val="16"/>
              <w:szCs w:val="20"/>
            </w:rPr>
            <w:t>z</w:t>
          </w:r>
          <w:r>
            <w:rPr>
              <w:rFonts w:ascii="Segoe UI Light" w:hAnsi="Segoe UI Light"/>
              <w:sz w:val="16"/>
              <w:szCs w:val="20"/>
            </w:rPr>
            <w:t xml:space="preserve"> </w:t>
          </w:r>
          <w:r w:rsidRPr="0052031E">
            <w:rPr>
              <w:rStyle w:val="slostrnky"/>
              <w:rFonts w:ascii="Segoe UI Light" w:hAnsi="Segoe UI Light"/>
              <w:sz w:val="16"/>
              <w:szCs w:val="20"/>
            </w:rPr>
            <w:fldChar w:fldCharType="begin"/>
          </w:r>
          <w:r w:rsidRPr="0052031E">
            <w:rPr>
              <w:rStyle w:val="slostrnky"/>
              <w:rFonts w:ascii="Segoe UI Light" w:hAnsi="Segoe UI Light"/>
              <w:sz w:val="16"/>
              <w:szCs w:val="20"/>
            </w:rPr>
            <w:instrText xml:space="preserve"> NUMPAGES </w:instrText>
          </w:r>
          <w:r w:rsidRPr="0052031E">
            <w:rPr>
              <w:rStyle w:val="slostrnky"/>
              <w:rFonts w:ascii="Segoe UI Light" w:hAnsi="Segoe UI Light"/>
              <w:sz w:val="16"/>
              <w:szCs w:val="20"/>
            </w:rPr>
            <w:fldChar w:fldCharType="separate"/>
          </w:r>
          <w:r w:rsidR="00B963B9">
            <w:rPr>
              <w:rStyle w:val="slostrnky"/>
              <w:rFonts w:ascii="Segoe UI Light" w:hAnsi="Segoe UI Light"/>
              <w:noProof/>
              <w:sz w:val="16"/>
              <w:szCs w:val="20"/>
            </w:rPr>
            <w:t>35</w:t>
          </w:r>
          <w:r w:rsidRPr="0052031E">
            <w:rPr>
              <w:rStyle w:val="slostrnky"/>
              <w:rFonts w:ascii="Segoe UI Light" w:hAnsi="Segoe UI Light"/>
              <w:sz w:val="16"/>
              <w:szCs w:val="20"/>
            </w:rPr>
            <w:fldChar w:fldCharType="end"/>
          </w:r>
        </w:p>
      </w:tc>
    </w:tr>
  </w:tbl>
  <w:p w14:paraId="7F1D3EB7" w14:textId="77777777" w:rsidR="00C2084F" w:rsidRDefault="00C2084F" w:rsidP="006A01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B49C0" w14:textId="77777777" w:rsidR="00C2084F" w:rsidRDefault="00C208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4A6E4" w14:textId="77777777" w:rsidR="00C2084F" w:rsidRDefault="00C2084F" w:rsidP="00AE3702">
      <w:pPr>
        <w:spacing w:after="0"/>
      </w:pPr>
      <w:r>
        <w:separator/>
      </w:r>
    </w:p>
  </w:footnote>
  <w:footnote w:type="continuationSeparator" w:id="0">
    <w:p w14:paraId="70BCB511" w14:textId="77777777" w:rsidR="00C2084F" w:rsidRDefault="00C2084F" w:rsidP="00AE3702">
      <w:pPr>
        <w:spacing w:after="0"/>
      </w:pPr>
      <w:r>
        <w:continuationSeparator/>
      </w:r>
    </w:p>
  </w:footnote>
  <w:footnote w:type="continuationNotice" w:id="1">
    <w:p w14:paraId="1BE4BB90" w14:textId="77777777" w:rsidR="00C2084F" w:rsidRDefault="00C2084F">
      <w:pPr>
        <w:spacing w:after="0"/>
      </w:pPr>
    </w:p>
  </w:footnote>
  <w:footnote w:id="2">
    <w:p w14:paraId="6D7CEBB3" w14:textId="77777777" w:rsidR="00C2084F" w:rsidRPr="00FB0AFD" w:rsidRDefault="00C2084F" w:rsidP="005D2798">
      <w:pPr>
        <w:rPr>
          <w:rStyle w:val="Hypertextovodkaz"/>
        </w:rPr>
      </w:pPr>
      <w:r>
        <w:rPr>
          <w:rStyle w:val="Znakapoznpodarou"/>
        </w:rPr>
        <w:footnoteRef/>
      </w:r>
      <w:r>
        <w:t xml:space="preserve"> </w:t>
      </w:r>
      <w:r w:rsidRPr="005D2798">
        <w:rPr>
          <w:sz w:val="18"/>
          <w:szCs w:val="18"/>
        </w:rPr>
        <w:t xml:space="preserve">Aktuální verzi SKS ESIF lze nalézt na webových stránkách strukturálních fondů </w:t>
      </w:r>
      <w:hyperlink r:id="rId1" w:history="1">
        <w:r w:rsidRPr="004B52CF">
          <w:rPr>
            <w:rStyle w:val="Hypertextovodkaz"/>
            <w:sz w:val="18"/>
            <w:szCs w:val="18"/>
          </w:rPr>
          <w:t>www.dotaceEU.cz</w:t>
        </w:r>
      </w:hyperlink>
      <w:r w:rsidRPr="005D2798">
        <w:rPr>
          <w:rStyle w:val="Hypertextovodkaz"/>
          <w:sz w:val="18"/>
          <w:szCs w:val="18"/>
        </w:rPr>
        <w:t>.</w:t>
      </w:r>
      <w:r>
        <w:rPr>
          <w:rStyle w:val="Hypertextovodkaz"/>
        </w:rPr>
        <w:t xml:space="preserve"> </w:t>
      </w:r>
    </w:p>
    <w:p w14:paraId="6C6B2531" w14:textId="77777777" w:rsidR="00C2084F" w:rsidRDefault="00C2084F">
      <w:pPr>
        <w:pStyle w:val="Textpoznpodarou"/>
      </w:pPr>
    </w:p>
  </w:footnote>
  <w:footnote w:id="3">
    <w:p w14:paraId="657EA9AE" w14:textId="77777777" w:rsidR="00C2084F" w:rsidRPr="00670271" w:rsidRDefault="00C2084F" w:rsidP="00670271">
      <w:pPr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670271">
        <w:rPr>
          <w:sz w:val="18"/>
        </w:rPr>
        <w:t>V</w:t>
      </w:r>
      <w:r>
        <w:rPr>
          <w:sz w:val="18"/>
        </w:rPr>
        <w:t xml:space="preserve"> </w:t>
      </w:r>
      <w:r w:rsidRPr="00670271">
        <w:rPr>
          <w:sz w:val="18"/>
        </w:rPr>
        <w:t>roce</w:t>
      </w:r>
      <w:r>
        <w:rPr>
          <w:sz w:val="18"/>
        </w:rPr>
        <w:t xml:space="preserve"> </w:t>
      </w:r>
      <w:r w:rsidRPr="00670271">
        <w:rPr>
          <w:sz w:val="18"/>
        </w:rPr>
        <w:t>2015</w:t>
      </w:r>
      <w:r>
        <w:rPr>
          <w:sz w:val="18"/>
        </w:rPr>
        <w:t xml:space="preserve"> </w:t>
      </w:r>
      <w:r w:rsidRPr="00670271">
        <w:rPr>
          <w:sz w:val="18"/>
        </w:rPr>
        <w:t>probíhá</w:t>
      </w:r>
      <w:r>
        <w:rPr>
          <w:sz w:val="18"/>
        </w:rPr>
        <w:t xml:space="preserve"> </w:t>
      </w:r>
      <w:r w:rsidRPr="00670271">
        <w:rPr>
          <w:sz w:val="18"/>
        </w:rPr>
        <w:t>Závěrečná</w:t>
      </w:r>
      <w:r>
        <w:rPr>
          <w:sz w:val="18"/>
        </w:rPr>
        <w:t xml:space="preserve"> </w:t>
      </w:r>
      <w:r w:rsidRPr="00670271">
        <w:rPr>
          <w:sz w:val="18"/>
        </w:rPr>
        <w:t>evaluace</w:t>
      </w:r>
      <w:r>
        <w:rPr>
          <w:sz w:val="18"/>
        </w:rPr>
        <w:t xml:space="preserve"> </w:t>
      </w:r>
      <w:r w:rsidRPr="00670271">
        <w:rPr>
          <w:sz w:val="18"/>
        </w:rPr>
        <w:t>publicity</w:t>
      </w:r>
      <w:r>
        <w:rPr>
          <w:sz w:val="18"/>
        </w:rPr>
        <w:t xml:space="preserve"> </w:t>
      </w:r>
      <w:r w:rsidRPr="00670271">
        <w:rPr>
          <w:sz w:val="18"/>
        </w:rPr>
        <w:t>OP</w:t>
      </w:r>
      <w:r>
        <w:rPr>
          <w:sz w:val="18"/>
        </w:rPr>
        <w:t xml:space="preserve"> </w:t>
      </w:r>
      <w:r w:rsidRPr="00670271">
        <w:rPr>
          <w:sz w:val="18"/>
        </w:rPr>
        <w:t>VK</w:t>
      </w:r>
      <w:r>
        <w:rPr>
          <w:sz w:val="18"/>
        </w:rPr>
        <w:t xml:space="preserve"> </w:t>
      </w:r>
      <w:r w:rsidRPr="00670271">
        <w:rPr>
          <w:sz w:val="18"/>
        </w:rPr>
        <w:t>a</w:t>
      </w:r>
      <w:r>
        <w:rPr>
          <w:sz w:val="18"/>
        </w:rPr>
        <w:t xml:space="preserve"> </w:t>
      </w:r>
      <w:r w:rsidRPr="00670271">
        <w:rPr>
          <w:sz w:val="18"/>
        </w:rPr>
        <w:t>OP</w:t>
      </w:r>
      <w:r>
        <w:rPr>
          <w:sz w:val="18"/>
        </w:rPr>
        <w:t xml:space="preserve"> </w:t>
      </w:r>
      <w:r w:rsidRPr="00670271">
        <w:rPr>
          <w:sz w:val="18"/>
        </w:rPr>
        <w:t>VaVpI.</w:t>
      </w:r>
      <w:r>
        <w:rPr>
          <w:sz w:val="18"/>
        </w:rPr>
        <w:t xml:space="preserve"> Po jejím ukončení budou z</w:t>
      </w:r>
      <w:r w:rsidRPr="00670271">
        <w:rPr>
          <w:sz w:val="18"/>
        </w:rPr>
        <w:t>ávěry</w:t>
      </w:r>
      <w:r>
        <w:rPr>
          <w:sz w:val="18"/>
        </w:rPr>
        <w:t xml:space="preserve"> </w:t>
      </w:r>
      <w:r w:rsidRPr="00670271">
        <w:rPr>
          <w:sz w:val="18"/>
        </w:rPr>
        <w:t>této</w:t>
      </w:r>
      <w:r>
        <w:rPr>
          <w:sz w:val="18"/>
        </w:rPr>
        <w:t xml:space="preserve"> </w:t>
      </w:r>
      <w:r w:rsidRPr="00670271">
        <w:rPr>
          <w:sz w:val="18"/>
        </w:rPr>
        <w:t>evaluace</w:t>
      </w:r>
      <w:r>
        <w:rPr>
          <w:sz w:val="18"/>
        </w:rPr>
        <w:t xml:space="preserve"> </w:t>
      </w:r>
      <w:r w:rsidRPr="00670271">
        <w:rPr>
          <w:sz w:val="18"/>
        </w:rPr>
        <w:t>promítnuty</w:t>
      </w:r>
      <w:r>
        <w:rPr>
          <w:sz w:val="18"/>
        </w:rPr>
        <w:t xml:space="preserve"> </w:t>
      </w:r>
      <w:r w:rsidRPr="00670271">
        <w:rPr>
          <w:sz w:val="18"/>
        </w:rPr>
        <w:t>do</w:t>
      </w:r>
      <w:r>
        <w:rPr>
          <w:sz w:val="18"/>
        </w:rPr>
        <w:t xml:space="preserve"> následujících </w:t>
      </w:r>
      <w:r w:rsidRPr="00670271">
        <w:rPr>
          <w:sz w:val="18"/>
        </w:rPr>
        <w:t>Ročních</w:t>
      </w:r>
      <w:r>
        <w:rPr>
          <w:sz w:val="18"/>
        </w:rPr>
        <w:t xml:space="preserve"> </w:t>
      </w:r>
      <w:r w:rsidRPr="00670271">
        <w:rPr>
          <w:sz w:val="18"/>
        </w:rPr>
        <w:t>komunikačních</w:t>
      </w:r>
      <w:r>
        <w:rPr>
          <w:sz w:val="18"/>
        </w:rPr>
        <w:t xml:space="preserve"> </w:t>
      </w:r>
      <w:r w:rsidRPr="00670271">
        <w:rPr>
          <w:sz w:val="18"/>
        </w:rPr>
        <w:t>plánů</w:t>
      </w:r>
      <w:r>
        <w:rPr>
          <w:sz w:val="18"/>
        </w:rPr>
        <w:t xml:space="preserve"> </w:t>
      </w:r>
      <w:r w:rsidRPr="00670271">
        <w:rPr>
          <w:sz w:val="18"/>
        </w:rPr>
        <w:t>OP</w:t>
      </w:r>
      <w:r>
        <w:rPr>
          <w:sz w:val="18"/>
        </w:rPr>
        <w:t xml:space="preserve"> </w:t>
      </w:r>
      <w:r w:rsidRPr="00670271">
        <w:rPr>
          <w:sz w:val="18"/>
        </w:rPr>
        <w:t>VVV</w:t>
      </w:r>
      <w:r>
        <w:rPr>
          <w:sz w:val="18"/>
        </w:rPr>
        <w:t>.</w:t>
      </w:r>
    </w:p>
    <w:p w14:paraId="4740732B" w14:textId="77777777" w:rsidR="00C2084F" w:rsidRDefault="00C2084F">
      <w:pPr>
        <w:pStyle w:val="Textpoznpodarou"/>
      </w:pPr>
    </w:p>
  </w:footnote>
  <w:footnote w:id="4">
    <w:p w14:paraId="4B0657F2" w14:textId="34E52751" w:rsidR="00C2084F" w:rsidRDefault="00C2084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82309">
        <w:rPr>
          <w:sz w:val="18"/>
          <w:szCs w:val="18"/>
        </w:rPr>
        <w:t xml:space="preserve">Částka </w:t>
      </w:r>
      <w:r>
        <w:rPr>
          <w:sz w:val="18"/>
          <w:szCs w:val="18"/>
        </w:rPr>
        <w:t>pro rok 2016 je pouze indikativní odhad.</w:t>
      </w:r>
      <w:r w:rsidRPr="00982309">
        <w:rPr>
          <w:sz w:val="18"/>
          <w:szCs w:val="18"/>
        </w:rPr>
        <w:t xml:space="preserve"> </w:t>
      </w:r>
      <w:r>
        <w:rPr>
          <w:sz w:val="18"/>
          <w:szCs w:val="18"/>
        </w:rPr>
        <w:t>Finální</w:t>
      </w:r>
      <w:r w:rsidRPr="00982309">
        <w:rPr>
          <w:sz w:val="18"/>
          <w:szCs w:val="18"/>
        </w:rPr>
        <w:t xml:space="preserve"> částka za kampaň bude stanovena až na základě vítězného uchazeče veřejné zakázky</w:t>
      </w:r>
      <w:r>
        <w:rPr>
          <w:sz w:val="18"/>
          <w:szCs w:val="18"/>
        </w:rPr>
        <w:t>.</w:t>
      </w:r>
    </w:p>
  </w:footnote>
  <w:footnote w:id="5">
    <w:p w14:paraId="1EAE5F69" w14:textId="77777777" w:rsidR="00C2084F" w:rsidRDefault="00C2084F" w:rsidP="00FD0BB1">
      <w:pPr>
        <w:pStyle w:val="Textpoznpodarou"/>
      </w:pPr>
      <w:r>
        <w:rPr>
          <w:rStyle w:val="Znakapoznpodarou"/>
        </w:rPr>
        <w:footnoteRef/>
      </w:r>
      <w:r>
        <w:t xml:space="preserve"> SKS – Tabulka 12: Sada indikátorů pro oblast publicity fondů EU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8D61B" w14:textId="77777777" w:rsidR="00C2084F" w:rsidRDefault="00C208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2315D" w14:textId="77777777" w:rsidR="00C2084F" w:rsidRDefault="00C2084F" w:rsidP="00A171AC">
    <w:pPr>
      <w:pStyle w:val="Zhlav"/>
      <w:jc w:val="center"/>
    </w:pPr>
    <w:r>
      <w:rPr>
        <w:noProof/>
      </w:rPr>
      <w:drawing>
        <wp:inline distT="0" distB="0" distL="0" distR="0" wp14:anchorId="0424C26E" wp14:editId="1143B4D4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7FBCC" w14:textId="77777777" w:rsidR="00C2084F" w:rsidRDefault="00C2084F" w:rsidP="00D237CC">
    <w:pPr>
      <w:tabs>
        <w:tab w:val="left" w:pos="3969"/>
        <w:tab w:val="center" w:pos="4536"/>
      </w:tabs>
      <w:spacing w:after="0" w:line="240" w:lineRule="auto"/>
      <w:ind w:right="283"/>
      <w:jc w:val="center"/>
      <w:rPr>
        <w:i/>
      </w:rPr>
    </w:pPr>
    <w:r>
      <w:rPr>
        <w:noProof/>
      </w:rPr>
      <w:drawing>
        <wp:inline distT="0" distB="0" distL="0" distR="0" wp14:anchorId="1DDD2630" wp14:editId="480EBF6D">
          <wp:extent cx="4610100" cy="10287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237CC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1818"/>
    <w:multiLevelType w:val="hybridMultilevel"/>
    <w:tmpl w:val="EE10A54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A30"/>
    <w:multiLevelType w:val="hybridMultilevel"/>
    <w:tmpl w:val="2A869EF2"/>
    <w:lvl w:ilvl="0" w:tplc="2A626654"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41390"/>
    <w:multiLevelType w:val="hybridMultilevel"/>
    <w:tmpl w:val="6518E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2D80"/>
    <w:multiLevelType w:val="hybridMultilevel"/>
    <w:tmpl w:val="82AC5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F6243"/>
    <w:multiLevelType w:val="hybridMultilevel"/>
    <w:tmpl w:val="C3C4D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9622F"/>
    <w:multiLevelType w:val="hybridMultilevel"/>
    <w:tmpl w:val="49D00020"/>
    <w:lvl w:ilvl="0" w:tplc="0F72F12E">
      <w:start w:val="1"/>
      <w:numFmt w:val="decimal"/>
      <w:pStyle w:val="odsazenslovn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C590D"/>
    <w:multiLevelType w:val="hybridMultilevel"/>
    <w:tmpl w:val="28026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0514D"/>
    <w:multiLevelType w:val="hybridMultilevel"/>
    <w:tmpl w:val="880EF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346DB"/>
    <w:multiLevelType w:val="hybridMultilevel"/>
    <w:tmpl w:val="20B0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3184C"/>
    <w:multiLevelType w:val="hybridMultilevel"/>
    <w:tmpl w:val="A93E1B6E"/>
    <w:lvl w:ilvl="0" w:tplc="03BEDF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86F35"/>
    <w:multiLevelType w:val="multilevel"/>
    <w:tmpl w:val="74EE6680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3AA3B58"/>
    <w:multiLevelType w:val="hybridMultilevel"/>
    <w:tmpl w:val="BF20E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D270D"/>
    <w:multiLevelType w:val="hybridMultilevel"/>
    <w:tmpl w:val="CC9AB5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F5886"/>
    <w:multiLevelType w:val="hybridMultilevel"/>
    <w:tmpl w:val="14263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31AC5"/>
    <w:multiLevelType w:val="hybridMultilevel"/>
    <w:tmpl w:val="3842B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17DF3"/>
    <w:multiLevelType w:val="hybridMultilevel"/>
    <w:tmpl w:val="42C61A5C"/>
    <w:lvl w:ilvl="0" w:tplc="2A6266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E5481"/>
    <w:multiLevelType w:val="hybridMultilevel"/>
    <w:tmpl w:val="93E0794A"/>
    <w:lvl w:ilvl="0" w:tplc="03BEDF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56E11"/>
    <w:multiLevelType w:val="hybridMultilevel"/>
    <w:tmpl w:val="A49C759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47C87B8E"/>
    <w:multiLevelType w:val="multilevel"/>
    <w:tmpl w:val="C9E2874C"/>
    <w:lvl w:ilvl="0">
      <w:start w:val="16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MPPNadpis2"/>
      <w:lvlText w:val="%1.%2."/>
      <w:lvlJc w:val="left"/>
      <w:pPr>
        <w:tabs>
          <w:tab w:val="num" w:pos="425"/>
        </w:tabs>
        <w:ind w:left="0" w:firstLine="0"/>
      </w:pPr>
      <w:rPr>
        <w:rFonts w:hint="default"/>
        <w:sz w:val="36"/>
        <w:szCs w:val="36"/>
      </w:rPr>
    </w:lvl>
    <w:lvl w:ilvl="2">
      <w:start w:val="1"/>
      <w:numFmt w:val="decimal"/>
      <w:pStyle w:val="MPP2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MPPNadpis2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pStyle w:val="MPP1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pStyle w:val="MPP2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48A649D2"/>
    <w:multiLevelType w:val="hybridMultilevel"/>
    <w:tmpl w:val="60FAE5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24308"/>
    <w:multiLevelType w:val="hybridMultilevel"/>
    <w:tmpl w:val="9CDE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D5214"/>
    <w:multiLevelType w:val="hybridMultilevel"/>
    <w:tmpl w:val="2F8A5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E6313"/>
    <w:multiLevelType w:val="multilevel"/>
    <w:tmpl w:val="1FDC8B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842310F"/>
    <w:multiLevelType w:val="hybridMultilevel"/>
    <w:tmpl w:val="E8B4D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55BC0"/>
    <w:multiLevelType w:val="hybridMultilevel"/>
    <w:tmpl w:val="2DB60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B4C21"/>
    <w:multiLevelType w:val="hybridMultilevel"/>
    <w:tmpl w:val="86504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55623"/>
    <w:multiLevelType w:val="hybridMultilevel"/>
    <w:tmpl w:val="6BE228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35498"/>
    <w:multiLevelType w:val="hybridMultilevel"/>
    <w:tmpl w:val="241A6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258AF"/>
    <w:multiLevelType w:val="hybridMultilevel"/>
    <w:tmpl w:val="EA3476DE"/>
    <w:lvl w:ilvl="0" w:tplc="E1D8BE4C">
      <w:start w:val="10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6CE15097"/>
    <w:multiLevelType w:val="hybridMultilevel"/>
    <w:tmpl w:val="E1E23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55FBB"/>
    <w:multiLevelType w:val="hybridMultilevel"/>
    <w:tmpl w:val="88E09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D7F67"/>
    <w:multiLevelType w:val="multilevel"/>
    <w:tmpl w:val="C0ECCD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55337BA"/>
    <w:multiLevelType w:val="hybridMultilevel"/>
    <w:tmpl w:val="337EE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E59DE"/>
    <w:multiLevelType w:val="hybridMultilevel"/>
    <w:tmpl w:val="E6A4A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8"/>
  </w:num>
  <w:num w:numId="5">
    <w:abstractNumId w:val="27"/>
  </w:num>
  <w:num w:numId="6">
    <w:abstractNumId w:val="32"/>
  </w:num>
  <w:num w:numId="7">
    <w:abstractNumId w:val="14"/>
  </w:num>
  <w:num w:numId="8">
    <w:abstractNumId w:val="20"/>
  </w:num>
  <w:num w:numId="9">
    <w:abstractNumId w:val="2"/>
  </w:num>
  <w:num w:numId="10">
    <w:abstractNumId w:val="16"/>
  </w:num>
  <w:num w:numId="11">
    <w:abstractNumId w:val="0"/>
  </w:num>
  <w:num w:numId="12">
    <w:abstractNumId w:val="3"/>
  </w:num>
  <w:num w:numId="13">
    <w:abstractNumId w:val="31"/>
  </w:num>
  <w:num w:numId="14">
    <w:abstractNumId w:val="6"/>
  </w:num>
  <w:num w:numId="15">
    <w:abstractNumId w:val="13"/>
  </w:num>
  <w:num w:numId="16">
    <w:abstractNumId w:val="21"/>
  </w:num>
  <w:num w:numId="17">
    <w:abstractNumId w:val="29"/>
  </w:num>
  <w:num w:numId="18">
    <w:abstractNumId w:val="25"/>
  </w:num>
  <w:num w:numId="19">
    <w:abstractNumId w:val="7"/>
  </w:num>
  <w:num w:numId="20">
    <w:abstractNumId w:val="1"/>
  </w:num>
  <w:num w:numId="21">
    <w:abstractNumId w:val="22"/>
  </w:num>
  <w:num w:numId="22">
    <w:abstractNumId w:val="28"/>
  </w:num>
  <w:num w:numId="23">
    <w:abstractNumId w:val="11"/>
  </w:num>
  <w:num w:numId="24">
    <w:abstractNumId w:val="23"/>
  </w:num>
  <w:num w:numId="25">
    <w:abstractNumId w:val="19"/>
  </w:num>
  <w:num w:numId="26">
    <w:abstractNumId w:val="26"/>
  </w:num>
  <w:num w:numId="27">
    <w:abstractNumId w:val="12"/>
  </w:num>
  <w:num w:numId="28">
    <w:abstractNumId w:val="17"/>
  </w:num>
  <w:num w:numId="29">
    <w:abstractNumId w:val="30"/>
  </w:num>
  <w:num w:numId="30">
    <w:abstractNumId w:val="24"/>
  </w:num>
  <w:num w:numId="31">
    <w:abstractNumId w:val="33"/>
  </w:num>
  <w:num w:numId="32">
    <w:abstractNumId w:val="15"/>
  </w:num>
  <w:num w:numId="33">
    <w:abstractNumId w:val="9"/>
  </w:num>
  <w:num w:numId="3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02"/>
    <w:rsid w:val="000032E7"/>
    <w:rsid w:val="00004412"/>
    <w:rsid w:val="00006034"/>
    <w:rsid w:val="00006095"/>
    <w:rsid w:val="000103CE"/>
    <w:rsid w:val="00014F35"/>
    <w:rsid w:val="00020B60"/>
    <w:rsid w:val="00020B92"/>
    <w:rsid w:val="00022DDB"/>
    <w:rsid w:val="00023FAD"/>
    <w:rsid w:val="00024BE2"/>
    <w:rsid w:val="00025CFB"/>
    <w:rsid w:val="00027191"/>
    <w:rsid w:val="0003332E"/>
    <w:rsid w:val="00033973"/>
    <w:rsid w:val="000349FB"/>
    <w:rsid w:val="000354E8"/>
    <w:rsid w:val="0003667A"/>
    <w:rsid w:val="00040987"/>
    <w:rsid w:val="00040BC2"/>
    <w:rsid w:val="0004140E"/>
    <w:rsid w:val="000415D9"/>
    <w:rsid w:val="000439EC"/>
    <w:rsid w:val="00046230"/>
    <w:rsid w:val="00046A8B"/>
    <w:rsid w:val="00051719"/>
    <w:rsid w:val="000572B5"/>
    <w:rsid w:val="00064AC5"/>
    <w:rsid w:val="0006580D"/>
    <w:rsid w:val="000665CF"/>
    <w:rsid w:val="0006674E"/>
    <w:rsid w:val="000675CF"/>
    <w:rsid w:val="00070158"/>
    <w:rsid w:val="00070963"/>
    <w:rsid w:val="00070D64"/>
    <w:rsid w:val="000731C3"/>
    <w:rsid w:val="00073718"/>
    <w:rsid w:val="00074EFA"/>
    <w:rsid w:val="000755CE"/>
    <w:rsid w:val="00077E26"/>
    <w:rsid w:val="00080349"/>
    <w:rsid w:val="0008058F"/>
    <w:rsid w:val="00083C31"/>
    <w:rsid w:val="00085613"/>
    <w:rsid w:val="0008639D"/>
    <w:rsid w:val="0008657E"/>
    <w:rsid w:val="000867C4"/>
    <w:rsid w:val="00086D62"/>
    <w:rsid w:val="00086FDE"/>
    <w:rsid w:val="00087190"/>
    <w:rsid w:val="000920A2"/>
    <w:rsid w:val="0009413C"/>
    <w:rsid w:val="0009599F"/>
    <w:rsid w:val="00096400"/>
    <w:rsid w:val="000976C9"/>
    <w:rsid w:val="000976F5"/>
    <w:rsid w:val="000A33C6"/>
    <w:rsid w:val="000A3A0A"/>
    <w:rsid w:val="000A4FD6"/>
    <w:rsid w:val="000A57A5"/>
    <w:rsid w:val="000A7A2F"/>
    <w:rsid w:val="000B00FE"/>
    <w:rsid w:val="000B0421"/>
    <w:rsid w:val="000B1F49"/>
    <w:rsid w:val="000B27A9"/>
    <w:rsid w:val="000B30E4"/>
    <w:rsid w:val="000B37B5"/>
    <w:rsid w:val="000B4105"/>
    <w:rsid w:val="000B48A8"/>
    <w:rsid w:val="000B6183"/>
    <w:rsid w:val="000C221A"/>
    <w:rsid w:val="000C3AB9"/>
    <w:rsid w:val="000C4B8E"/>
    <w:rsid w:val="000C70C0"/>
    <w:rsid w:val="000C7CDE"/>
    <w:rsid w:val="000D2E14"/>
    <w:rsid w:val="000D39C1"/>
    <w:rsid w:val="000D4B37"/>
    <w:rsid w:val="000D6E7C"/>
    <w:rsid w:val="000D777E"/>
    <w:rsid w:val="000E14C8"/>
    <w:rsid w:val="000E3865"/>
    <w:rsid w:val="000E386D"/>
    <w:rsid w:val="000E42C9"/>
    <w:rsid w:val="000F2A03"/>
    <w:rsid w:val="000F2C99"/>
    <w:rsid w:val="000F3915"/>
    <w:rsid w:val="000F5957"/>
    <w:rsid w:val="000F6BF4"/>
    <w:rsid w:val="000F7BDD"/>
    <w:rsid w:val="00101AB6"/>
    <w:rsid w:val="00102326"/>
    <w:rsid w:val="00105486"/>
    <w:rsid w:val="00105689"/>
    <w:rsid w:val="0010762B"/>
    <w:rsid w:val="0011113B"/>
    <w:rsid w:val="00112A37"/>
    <w:rsid w:val="00112AC0"/>
    <w:rsid w:val="00112F4B"/>
    <w:rsid w:val="00113401"/>
    <w:rsid w:val="00115318"/>
    <w:rsid w:val="00117E7E"/>
    <w:rsid w:val="001234D0"/>
    <w:rsid w:val="00132B4D"/>
    <w:rsid w:val="00141D37"/>
    <w:rsid w:val="00141D64"/>
    <w:rsid w:val="001439FB"/>
    <w:rsid w:val="00143E6B"/>
    <w:rsid w:val="00144086"/>
    <w:rsid w:val="00150D95"/>
    <w:rsid w:val="0015218B"/>
    <w:rsid w:val="0015229E"/>
    <w:rsid w:val="0015344F"/>
    <w:rsid w:val="001535A5"/>
    <w:rsid w:val="00160D4F"/>
    <w:rsid w:val="00161143"/>
    <w:rsid w:val="00161502"/>
    <w:rsid w:val="0016177B"/>
    <w:rsid w:val="001641D0"/>
    <w:rsid w:val="00165F9C"/>
    <w:rsid w:val="00166984"/>
    <w:rsid w:val="00167426"/>
    <w:rsid w:val="00173527"/>
    <w:rsid w:val="00173C30"/>
    <w:rsid w:val="001743F1"/>
    <w:rsid w:val="001819ED"/>
    <w:rsid w:val="0018225A"/>
    <w:rsid w:val="001825E9"/>
    <w:rsid w:val="001843AA"/>
    <w:rsid w:val="00184FCB"/>
    <w:rsid w:val="00185713"/>
    <w:rsid w:val="00185E7F"/>
    <w:rsid w:val="0019148F"/>
    <w:rsid w:val="001A19BD"/>
    <w:rsid w:val="001A2804"/>
    <w:rsid w:val="001A3046"/>
    <w:rsid w:val="001A54B3"/>
    <w:rsid w:val="001A5940"/>
    <w:rsid w:val="001A5FF1"/>
    <w:rsid w:val="001A653E"/>
    <w:rsid w:val="001A689D"/>
    <w:rsid w:val="001A779D"/>
    <w:rsid w:val="001B4111"/>
    <w:rsid w:val="001B45A2"/>
    <w:rsid w:val="001B50C1"/>
    <w:rsid w:val="001B5CEF"/>
    <w:rsid w:val="001B647E"/>
    <w:rsid w:val="001B66D4"/>
    <w:rsid w:val="001C0565"/>
    <w:rsid w:val="001C153A"/>
    <w:rsid w:val="001C1B82"/>
    <w:rsid w:val="001C2309"/>
    <w:rsid w:val="001C2BDD"/>
    <w:rsid w:val="001C3735"/>
    <w:rsid w:val="001C45A8"/>
    <w:rsid w:val="001C55BA"/>
    <w:rsid w:val="001C6EB3"/>
    <w:rsid w:val="001C7341"/>
    <w:rsid w:val="001C75F1"/>
    <w:rsid w:val="001C7952"/>
    <w:rsid w:val="001D035F"/>
    <w:rsid w:val="001D0CBA"/>
    <w:rsid w:val="001D1D9A"/>
    <w:rsid w:val="001D445C"/>
    <w:rsid w:val="001D571A"/>
    <w:rsid w:val="001D5ACA"/>
    <w:rsid w:val="001D6828"/>
    <w:rsid w:val="001E248D"/>
    <w:rsid w:val="001E24DB"/>
    <w:rsid w:val="001E5C0F"/>
    <w:rsid w:val="001E6C4A"/>
    <w:rsid w:val="001F2609"/>
    <w:rsid w:val="001F2F8E"/>
    <w:rsid w:val="001F36D0"/>
    <w:rsid w:val="001F3890"/>
    <w:rsid w:val="001F60D9"/>
    <w:rsid w:val="001F6F6F"/>
    <w:rsid w:val="001F747C"/>
    <w:rsid w:val="001F7A13"/>
    <w:rsid w:val="002039A4"/>
    <w:rsid w:val="0020540B"/>
    <w:rsid w:val="0020595E"/>
    <w:rsid w:val="002063EF"/>
    <w:rsid w:val="00207612"/>
    <w:rsid w:val="00207D7F"/>
    <w:rsid w:val="00210C48"/>
    <w:rsid w:val="00213813"/>
    <w:rsid w:val="0022039A"/>
    <w:rsid w:val="00221A92"/>
    <w:rsid w:val="00224140"/>
    <w:rsid w:val="002249A4"/>
    <w:rsid w:val="00226039"/>
    <w:rsid w:val="00230E52"/>
    <w:rsid w:val="00232CDA"/>
    <w:rsid w:val="00232DE3"/>
    <w:rsid w:val="00233760"/>
    <w:rsid w:val="00234954"/>
    <w:rsid w:val="00237B2A"/>
    <w:rsid w:val="002401A6"/>
    <w:rsid w:val="00240BB1"/>
    <w:rsid w:val="0024311E"/>
    <w:rsid w:val="00244FC7"/>
    <w:rsid w:val="00246A5E"/>
    <w:rsid w:val="00246B6D"/>
    <w:rsid w:val="002475C7"/>
    <w:rsid w:val="00247810"/>
    <w:rsid w:val="00251705"/>
    <w:rsid w:val="00251E86"/>
    <w:rsid w:val="002531C5"/>
    <w:rsid w:val="00254447"/>
    <w:rsid w:val="00254FC5"/>
    <w:rsid w:val="00256C78"/>
    <w:rsid w:val="002579F5"/>
    <w:rsid w:val="00260573"/>
    <w:rsid w:val="00260D65"/>
    <w:rsid w:val="00261093"/>
    <w:rsid w:val="002621B8"/>
    <w:rsid w:val="00264876"/>
    <w:rsid w:val="00265AC6"/>
    <w:rsid w:val="00267BF9"/>
    <w:rsid w:val="00267EF2"/>
    <w:rsid w:val="002728AB"/>
    <w:rsid w:val="00272AC6"/>
    <w:rsid w:val="00273CFC"/>
    <w:rsid w:val="00276103"/>
    <w:rsid w:val="0027666B"/>
    <w:rsid w:val="00276A35"/>
    <w:rsid w:val="00276B4B"/>
    <w:rsid w:val="002772C9"/>
    <w:rsid w:val="00280741"/>
    <w:rsid w:val="00282FDA"/>
    <w:rsid w:val="00285705"/>
    <w:rsid w:val="002A0504"/>
    <w:rsid w:val="002A2AA2"/>
    <w:rsid w:val="002A2F70"/>
    <w:rsid w:val="002A3D73"/>
    <w:rsid w:val="002A4199"/>
    <w:rsid w:val="002A43A0"/>
    <w:rsid w:val="002A76F9"/>
    <w:rsid w:val="002A7D05"/>
    <w:rsid w:val="002B09E9"/>
    <w:rsid w:val="002B1A4D"/>
    <w:rsid w:val="002B3589"/>
    <w:rsid w:val="002B36D6"/>
    <w:rsid w:val="002B4D4B"/>
    <w:rsid w:val="002B5DEA"/>
    <w:rsid w:val="002C08B6"/>
    <w:rsid w:val="002C232E"/>
    <w:rsid w:val="002C279D"/>
    <w:rsid w:val="002C3630"/>
    <w:rsid w:val="002C47A8"/>
    <w:rsid w:val="002C4CF0"/>
    <w:rsid w:val="002C5C05"/>
    <w:rsid w:val="002C6810"/>
    <w:rsid w:val="002C73B7"/>
    <w:rsid w:val="002D0E4E"/>
    <w:rsid w:val="002D151D"/>
    <w:rsid w:val="002D207B"/>
    <w:rsid w:val="002D2C3A"/>
    <w:rsid w:val="002D3757"/>
    <w:rsid w:val="002D4684"/>
    <w:rsid w:val="002D48A1"/>
    <w:rsid w:val="002D5EC8"/>
    <w:rsid w:val="002D6364"/>
    <w:rsid w:val="002D72A9"/>
    <w:rsid w:val="002E17DC"/>
    <w:rsid w:val="002E2AFD"/>
    <w:rsid w:val="002E4B75"/>
    <w:rsid w:val="002E6B95"/>
    <w:rsid w:val="002F0951"/>
    <w:rsid w:val="002F2179"/>
    <w:rsid w:val="002F35EC"/>
    <w:rsid w:val="002F3891"/>
    <w:rsid w:val="002F3DA1"/>
    <w:rsid w:val="002F56CF"/>
    <w:rsid w:val="002F6586"/>
    <w:rsid w:val="0030281F"/>
    <w:rsid w:val="00304E73"/>
    <w:rsid w:val="003064A4"/>
    <w:rsid w:val="00306631"/>
    <w:rsid w:val="003076C1"/>
    <w:rsid w:val="00312E96"/>
    <w:rsid w:val="003138B8"/>
    <w:rsid w:val="00313DDD"/>
    <w:rsid w:val="00315344"/>
    <w:rsid w:val="003203EA"/>
    <w:rsid w:val="00322BE4"/>
    <w:rsid w:val="00323C8D"/>
    <w:rsid w:val="00324E0A"/>
    <w:rsid w:val="00325EDD"/>
    <w:rsid w:val="003270BD"/>
    <w:rsid w:val="00331531"/>
    <w:rsid w:val="003337CB"/>
    <w:rsid w:val="003341DE"/>
    <w:rsid w:val="00334E87"/>
    <w:rsid w:val="00335AC1"/>
    <w:rsid w:val="003374C7"/>
    <w:rsid w:val="00345650"/>
    <w:rsid w:val="0034653D"/>
    <w:rsid w:val="003501FD"/>
    <w:rsid w:val="00351F63"/>
    <w:rsid w:val="00355F01"/>
    <w:rsid w:val="003571B2"/>
    <w:rsid w:val="00357CBA"/>
    <w:rsid w:val="0036104A"/>
    <w:rsid w:val="00361078"/>
    <w:rsid w:val="00362643"/>
    <w:rsid w:val="00364D12"/>
    <w:rsid w:val="00364E56"/>
    <w:rsid w:val="003657F5"/>
    <w:rsid w:val="00366BD9"/>
    <w:rsid w:val="003716B7"/>
    <w:rsid w:val="003721E0"/>
    <w:rsid w:val="00372C75"/>
    <w:rsid w:val="00376F2C"/>
    <w:rsid w:val="00381D7E"/>
    <w:rsid w:val="0038228A"/>
    <w:rsid w:val="003837B4"/>
    <w:rsid w:val="00384D00"/>
    <w:rsid w:val="00385FEE"/>
    <w:rsid w:val="00387F68"/>
    <w:rsid w:val="00390DE7"/>
    <w:rsid w:val="0039144F"/>
    <w:rsid w:val="003918FB"/>
    <w:rsid w:val="00391AD9"/>
    <w:rsid w:val="00391D74"/>
    <w:rsid w:val="00392052"/>
    <w:rsid w:val="0039241E"/>
    <w:rsid w:val="003928F7"/>
    <w:rsid w:val="00392D47"/>
    <w:rsid w:val="00393660"/>
    <w:rsid w:val="0039727F"/>
    <w:rsid w:val="00397907"/>
    <w:rsid w:val="003A1FC8"/>
    <w:rsid w:val="003A6099"/>
    <w:rsid w:val="003B0EFD"/>
    <w:rsid w:val="003B1353"/>
    <w:rsid w:val="003B1676"/>
    <w:rsid w:val="003B2404"/>
    <w:rsid w:val="003B2865"/>
    <w:rsid w:val="003B2D98"/>
    <w:rsid w:val="003B3F3E"/>
    <w:rsid w:val="003C1348"/>
    <w:rsid w:val="003C3D8B"/>
    <w:rsid w:val="003C40C5"/>
    <w:rsid w:val="003C63E7"/>
    <w:rsid w:val="003D09EB"/>
    <w:rsid w:val="003D15A1"/>
    <w:rsid w:val="003D3CA2"/>
    <w:rsid w:val="003D5A7C"/>
    <w:rsid w:val="003D6134"/>
    <w:rsid w:val="003D62D8"/>
    <w:rsid w:val="003D6514"/>
    <w:rsid w:val="003D6A21"/>
    <w:rsid w:val="003E1583"/>
    <w:rsid w:val="003E21C0"/>
    <w:rsid w:val="003E4C4A"/>
    <w:rsid w:val="003E6286"/>
    <w:rsid w:val="003F40BF"/>
    <w:rsid w:val="003F5394"/>
    <w:rsid w:val="003F5834"/>
    <w:rsid w:val="003F6152"/>
    <w:rsid w:val="00401147"/>
    <w:rsid w:val="004028B8"/>
    <w:rsid w:val="00402938"/>
    <w:rsid w:val="00404307"/>
    <w:rsid w:val="00405B54"/>
    <w:rsid w:val="00411C40"/>
    <w:rsid w:val="00411D71"/>
    <w:rsid w:val="004144C6"/>
    <w:rsid w:val="0041625A"/>
    <w:rsid w:val="00422602"/>
    <w:rsid w:val="00422BA8"/>
    <w:rsid w:val="004250DE"/>
    <w:rsid w:val="004306DD"/>
    <w:rsid w:val="004339C5"/>
    <w:rsid w:val="0043619D"/>
    <w:rsid w:val="004420F1"/>
    <w:rsid w:val="0044480A"/>
    <w:rsid w:val="00445184"/>
    <w:rsid w:val="004458D3"/>
    <w:rsid w:val="0044608F"/>
    <w:rsid w:val="00447AE2"/>
    <w:rsid w:val="00450580"/>
    <w:rsid w:val="00451063"/>
    <w:rsid w:val="0045231B"/>
    <w:rsid w:val="00453C10"/>
    <w:rsid w:val="00460E8E"/>
    <w:rsid w:val="004662CB"/>
    <w:rsid w:val="00466AB9"/>
    <w:rsid w:val="00470945"/>
    <w:rsid w:val="0047394B"/>
    <w:rsid w:val="0047709D"/>
    <w:rsid w:val="00477317"/>
    <w:rsid w:val="00481D46"/>
    <w:rsid w:val="00482878"/>
    <w:rsid w:val="0049265B"/>
    <w:rsid w:val="00495F0E"/>
    <w:rsid w:val="00496331"/>
    <w:rsid w:val="004972AD"/>
    <w:rsid w:val="004A0017"/>
    <w:rsid w:val="004A0C6A"/>
    <w:rsid w:val="004A146F"/>
    <w:rsid w:val="004A2044"/>
    <w:rsid w:val="004A6EC4"/>
    <w:rsid w:val="004A7552"/>
    <w:rsid w:val="004B0C9E"/>
    <w:rsid w:val="004B0F1E"/>
    <w:rsid w:val="004B1864"/>
    <w:rsid w:val="004B1982"/>
    <w:rsid w:val="004B2FDE"/>
    <w:rsid w:val="004B6922"/>
    <w:rsid w:val="004B6984"/>
    <w:rsid w:val="004C0183"/>
    <w:rsid w:val="004C0270"/>
    <w:rsid w:val="004C15B8"/>
    <w:rsid w:val="004C21F4"/>
    <w:rsid w:val="004C2F06"/>
    <w:rsid w:val="004C6685"/>
    <w:rsid w:val="004C6A9B"/>
    <w:rsid w:val="004C6DCF"/>
    <w:rsid w:val="004D1F85"/>
    <w:rsid w:val="004D2BE8"/>
    <w:rsid w:val="004D6EAA"/>
    <w:rsid w:val="004D72F3"/>
    <w:rsid w:val="004D73EF"/>
    <w:rsid w:val="004D75FC"/>
    <w:rsid w:val="004D7DF3"/>
    <w:rsid w:val="004E61A1"/>
    <w:rsid w:val="004F0425"/>
    <w:rsid w:val="004F13DB"/>
    <w:rsid w:val="004F3A15"/>
    <w:rsid w:val="004F4BC8"/>
    <w:rsid w:val="004F6D18"/>
    <w:rsid w:val="004F72AB"/>
    <w:rsid w:val="004F7346"/>
    <w:rsid w:val="005010ED"/>
    <w:rsid w:val="005039A5"/>
    <w:rsid w:val="00506F9E"/>
    <w:rsid w:val="0051090D"/>
    <w:rsid w:val="00510B81"/>
    <w:rsid w:val="005147E6"/>
    <w:rsid w:val="005218C2"/>
    <w:rsid w:val="005219BB"/>
    <w:rsid w:val="00530F3F"/>
    <w:rsid w:val="00531706"/>
    <w:rsid w:val="00531973"/>
    <w:rsid w:val="00532322"/>
    <w:rsid w:val="00532537"/>
    <w:rsid w:val="00532D7D"/>
    <w:rsid w:val="00532F59"/>
    <w:rsid w:val="005341BF"/>
    <w:rsid w:val="005341ED"/>
    <w:rsid w:val="0053468E"/>
    <w:rsid w:val="0053493C"/>
    <w:rsid w:val="00534C7D"/>
    <w:rsid w:val="00535102"/>
    <w:rsid w:val="00536941"/>
    <w:rsid w:val="0053723B"/>
    <w:rsid w:val="00541FA5"/>
    <w:rsid w:val="00542625"/>
    <w:rsid w:val="00543212"/>
    <w:rsid w:val="0054375F"/>
    <w:rsid w:val="00543761"/>
    <w:rsid w:val="0054378C"/>
    <w:rsid w:val="005448FB"/>
    <w:rsid w:val="00551C0F"/>
    <w:rsid w:val="00551C5A"/>
    <w:rsid w:val="00551C61"/>
    <w:rsid w:val="00554A68"/>
    <w:rsid w:val="0055543F"/>
    <w:rsid w:val="005563B5"/>
    <w:rsid w:val="00560C9E"/>
    <w:rsid w:val="00561568"/>
    <w:rsid w:val="00564482"/>
    <w:rsid w:val="00570323"/>
    <w:rsid w:val="0057296F"/>
    <w:rsid w:val="005730F4"/>
    <w:rsid w:val="0057739B"/>
    <w:rsid w:val="005801B8"/>
    <w:rsid w:val="00580712"/>
    <w:rsid w:val="00580BBD"/>
    <w:rsid w:val="00580C37"/>
    <w:rsid w:val="005847FD"/>
    <w:rsid w:val="00584E6E"/>
    <w:rsid w:val="00585FA7"/>
    <w:rsid w:val="00586A8E"/>
    <w:rsid w:val="00587958"/>
    <w:rsid w:val="00594079"/>
    <w:rsid w:val="0059770B"/>
    <w:rsid w:val="005A0253"/>
    <w:rsid w:val="005A0F69"/>
    <w:rsid w:val="005A38F7"/>
    <w:rsid w:val="005A4057"/>
    <w:rsid w:val="005A4873"/>
    <w:rsid w:val="005A4A0B"/>
    <w:rsid w:val="005A7A0C"/>
    <w:rsid w:val="005B05A1"/>
    <w:rsid w:val="005B2E48"/>
    <w:rsid w:val="005C45B4"/>
    <w:rsid w:val="005C5BC0"/>
    <w:rsid w:val="005C68C2"/>
    <w:rsid w:val="005C6B95"/>
    <w:rsid w:val="005C7107"/>
    <w:rsid w:val="005D0133"/>
    <w:rsid w:val="005D0F09"/>
    <w:rsid w:val="005D10AF"/>
    <w:rsid w:val="005D1518"/>
    <w:rsid w:val="005D2798"/>
    <w:rsid w:val="005D2B00"/>
    <w:rsid w:val="005D4E66"/>
    <w:rsid w:val="005D4E78"/>
    <w:rsid w:val="005D5C34"/>
    <w:rsid w:val="005E1A0B"/>
    <w:rsid w:val="005E1DB1"/>
    <w:rsid w:val="005E43A2"/>
    <w:rsid w:val="005E446D"/>
    <w:rsid w:val="005E4D78"/>
    <w:rsid w:val="005E7304"/>
    <w:rsid w:val="005F1FB1"/>
    <w:rsid w:val="005F2E0F"/>
    <w:rsid w:val="005F42BB"/>
    <w:rsid w:val="005F5619"/>
    <w:rsid w:val="005F661B"/>
    <w:rsid w:val="006009FE"/>
    <w:rsid w:val="00606575"/>
    <w:rsid w:val="00607B9E"/>
    <w:rsid w:val="00610313"/>
    <w:rsid w:val="006104C6"/>
    <w:rsid w:val="006105D4"/>
    <w:rsid w:val="00610F49"/>
    <w:rsid w:val="00613DE3"/>
    <w:rsid w:val="006159A4"/>
    <w:rsid w:val="0061717C"/>
    <w:rsid w:val="006214F4"/>
    <w:rsid w:val="00621562"/>
    <w:rsid w:val="00621B5B"/>
    <w:rsid w:val="006220ED"/>
    <w:rsid w:val="0062692C"/>
    <w:rsid w:val="0062760F"/>
    <w:rsid w:val="00631A34"/>
    <w:rsid w:val="00631E13"/>
    <w:rsid w:val="00632574"/>
    <w:rsid w:val="00632F55"/>
    <w:rsid w:val="006353A2"/>
    <w:rsid w:val="006353AC"/>
    <w:rsid w:val="0063670F"/>
    <w:rsid w:val="00637162"/>
    <w:rsid w:val="006378B5"/>
    <w:rsid w:val="00640D75"/>
    <w:rsid w:val="0064485B"/>
    <w:rsid w:val="00644CCC"/>
    <w:rsid w:val="0065246D"/>
    <w:rsid w:val="0065280B"/>
    <w:rsid w:val="00653730"/>
    <w:rsid w:val="0066104C"/>
    <w:rsid w:val="00663898"/>
    <w:rsid w:val="00666A5A"/>
    <w:rsid w:val="006677BC"/>
    <w:rsid w:val="00670271"/>
    <w:rsid w:val="00670538"/>
    <w:rsid w:val="00671F97"/>
    <w:rsid w:val="0067303A"/>
    <w:rsid w:val="00673C76"/>
    <w:rsid w:val="006779C8"/>
    <w:rsid w:val="006807FD"/>
    <w:rsid w:val="00685132"/>
    <w:rsid w:val="006854A6"/>
    <w:rsid w:val="00685D79"/>
    <w:rsid w:val="00687B87"/>
    <w:rsid w:val="00687F38"/>
    <w:rsid w:val="0069297E"/>
    <w:rsid w:val="00696776"/>
    <w:rsid w:val="00696C10"/>
    <w:rsid w:val="006A0119"/>
    <w:rsid w:val="006A1E39"/>
    <w:rsid w:val="006A2094"/>
    <w:rsid w:val="006A2D68"/>
    <w:rsid w:val="006A2DD8"/>
    <w:rsid w:val="006A3447"/>
    <w:rsid w:val="006B14D1"/>
    <w:rsid w:val="006B297B"/>
    <w:rsid w:val="006B432D"/>
    <w:rsid w:val="006B453E"/>
    <w:rsid w:val="006B53D1"/>
    <w:rsid w:val="006B5BBF"/>
    <w:rsid w:val="006C1731"/>
    <w:rsid w:val="006C1CF5"/>
    <w:rsid w:val="006C2387"/>
    <w:rsid w:val="006C3495"/>
    <w:rsid w:val="006C4183"/>
    <w:rsid w:val="006D06CF"/>
    <w:rsid w:val="006D0B8C"/>
    <w:rsid w:val="006D0E18"/>
    <w:rsid w:val="006D536A"/>
    <w:rsid w:val="006D5D54"/>
    <w:rsid w:val="006D6757"/>
    <w:rsid w:val="006D6A70"/>
    <w:rsid w:val="006E00DD"/>
    <w:rsid w:val="006E0691"/>
    <w:rsid w:val="006E0AC4"/>
    <w:rsid w:val="006E3649"/>
    <w:rsid w:val="006E4DA8"/>
    <w:rsid w:val="006E6DDC"/>
    <w:rsid w:val="006E7370"/>
    <w:rsid w:val="006E73D9"/>
    <w:rsid w:val="006E7D0F"/>
    <w:rsid w:val="006F13C8"/>
    <w:rsid w:val="006F2147"/>
    <w:rsid w:val="006F25EA"/>
    <w:rsid w:val="006F3742"/>
    <w:rsid w:val="006F4F95"/>
    <w:rsid w:val="006F5458"/>
    <w:rsid w:val="006F5E0A"/>
    <w:rsid w:val="006F6C75"/>
    <w:rsid w:val="007000AF"/>
    <w:rsid w:val="00700C9E"/>
    <w:rsid w:val="00702863"/>
    <w:rsid w:val="007034EE"/>
    <w:rsid w:val="007041B7"/>
    <w:rsid w:val="00711C69"/>
    <w:rsid w:val="00713BA0"/>
    <w:rsid w:val="00714B9C"/>
    <w:rsid w:val="00717A46"/>
    <w:rsid w:val="00720C5B"/>
    <w:rsid w:val="00732DD5"/>
    <w:rsid w:val="00732E85"/>
    <w:rsid w:val="007337B7"/>
    <w:rsid w:val="007352DF"/>
    <w:rsid w:val="00736A5F"/>
    <w:rsid w:val="007413FF"/>
    <w:rsid w:val="00742E14"/>
    <w:rsid w:val="0074511A"/>
    <w:rsid w:val="00745220"/>
    <w:rsid w:val="00747B30"/>
    <w:rsid w:val="00751FC9"/>
    <w:rsid w:val="00756D95"/>
    <w:rsid w:val="00760375"/>
    <w:rsid w:val="00760DA4"/>
    <w:rsid w:val="00762D03"/>
    <w:rsid w:val="007633EA"/>
    <w:rsid w:val="00764CB7"/>
    <w:rsid w:val="007658FD"/>
    <w:rsid w:val="00770D18"/>
    <w:rsid w:val="00773E45"/>
    <w:rsid w:val="007748B6"/>
    <w:rsid w:val="00774F76"/>
    <w:rsid w:val="00775E0E"/>
    <w:rsid w:val="007763EE"/>
    <w:rsid w:val="00776BAF"/>
    <w:rsid w:val="007808B3"/>
    <w:rsid w:val="0078187A"/>
    <w:rsid w:val="00781A06"/>
    <w:rsid w:val="00781FA6"/>
    <w:rsid w:val="00782DCC"/>
    <w:rsid w:val="007854E5"/>
    <w:rsid w:val="00786583"/>
    <w:rsid w:val="0079090A"/>
    <w:rsid w:val="0079127E"/>
    <w:rsid w:val="00792593"/>
    <w:rsid w:val="00794BC3"/>
    <w:rsid w:val="007A03EF"/>
    <w:rsid w:val="007A0904"/>
    <w:rsid w:val="007A1361"/>
    <w:rsid w:val="007A3301"/>
    <w:rsid w:val="007A62B1"/>
    <w:rsid w:val="007B0A09"/>
    <w:rsid w:val="007B101E"/>
    <w:rsid w:val="007B4E17"/>
    <w:rsid w:val="007B7EF0"/>
    <w:rsid w:val="007C0669"/>
    <w:rsid w:val="007C400F"/>
    <w:rsid w:val="007C4737"/>
    <w:rsid w:val="007C53E3"/>
    <w:rsid w:val="007D1F5B"/>
    <w:rsid w:val="007D3BAC"/>
    <w:rsid w:val="007D4350"/>
    <w:rsid w:val="007D7012"/>
    <w:rsid w:val="007E00B4"/>
    <w:rsid w:val="007E0D1E"/>
    <w:rsid w:val="007E225A"/>
    <w:rsid w:val="007E2801"/>
    <w:rsid w:val="007E48EA"/>
    <w:rsid w:val="007E5A84"/>
    <w:rsid w:val="007F1FDF"/>
    <w:rsid w:val="007F52B3"/>
    <w:rsid w:val="007F5FDC"/>
    <w:rsid w:val="007F6E0E"/>
    <w:rsid w:val="007F722D"/>
    <w:rsid w:val="0080073E"/>
    <w:rsid w:val="008054DD"/>
    <w:rsid w:val="00812686"/>
    <w:rsid w:val="00813A1F"/>
    <w:rsid w:val="00816482"/>
    <w:rsid w:val="00820280"/>
    <w:rsid w:val="00821D6D"/>
    <w:rsid w:val="008235D3"/>
    <w:rsid w:val="00832A19"/>
    <w:rsid w:val="008339E0"/>
    <w:rsid w:val="00833C28"/>
    <w:rsid w:val="00833EDF"/>
    <w:rsid w:val="00836E26"/>
    <w:rsid w:val="008377FB"/>
    <w:rsid w:val="00837AA9"/>
    <w:rsid w:val="00840707"/>
    <w:rsid w:val="00843C02"/>
    <w:rsid w:val="00845E32"/>
    <w:rsid w:val="0084731C"/>
    <w:rsid w:val="00847E09"/>
    <w:rsid w:val="00847F99"/>
    <w:rsid w:val="00850DBB"/>
    <w:rsid w:val="0085121E"/>
    <w:rsid w:val="008515C5"/>
    <w:rsid w:val="00852760"/>
    <w:rsid w:val="0085366C"/>
    <w:rsid w:val="00854458"/>
    <w:rsid w:val="00854B49"/>
    <w:rsid w:val="0085689A"/>
    <w:rsid w:val="00857E2A"/>
    <w:rsid w:val="00861608"/>
    <w:rsid w:val="00862030"/>
    <w:rsid w:val="008631F7"/>
    <w:rsid w:val="00864F56"/>
    <w:rsid w:val="00865A14"/>
    <w:rsid w:val="00867083"/>
    <w:rsid w:val="00874251"/>
    <w:rsid w:val="00874739"/>
    <w:rsid w:val="00876D4F"/>
    <w:rsid w:val="0087716B"/>
    <w:rsid w:val="0088787F"/>
    <w:rsid w:val="00887AE8"/>
    <w:rsid w:val="008908DB"/>
    <w:rsid w:val="00892435"/>
    <w:rsid w:val="0089683B"/>
    <w:rsid w:val="008A119C"/>
    <w:rsid w:val="008A69B9"/>
    <w:rsid w:val="008A7B51"/>
    <w:rsid w:val="008B0638"/>
    <w:rsid w:val="008B216A"/>
    <w:rsid w:val="008B308F"/>
    <w:rsid w:val="008B4783"/>
    <w:rsid w:val="008B5354"/>
    <w:rsid w:val="008B789C"/>
    <w:rsid w:val="008C0ED9"/>
    <w:rsid w:val="008C1112"/>
    <w:rsid w:val="008C1E6E"/>
    <w:rsid w:val="008C2A3A"/>
    <w:rsid w:val="008C3805"/>
    <w:rsid w:val="008C3B60"/>
    <w:rsid w:val="008C464C"/>
    <w:rsid w:val="008C79CE"/>
    <w:rsid w:val="008C7F31"/>
    <w:rsid w:val="008D1E77"/>
    <w:rsid w:val="008D7071"/>
    <w:rsid w:val="008E313F"/>
    <w:rsid w:val="008E4466"/>
    <w:rsid w:val="008E473A"/>
    <w:rsid w:val="008F1FEF"/>
    <w:rsid w:val="008F2AC5"/>
    <w:rsid w:val="008F3265"/>
    <w:rsid w:val="008F4123"/>
    <w:rsid w:val="008F517C"/>
    <w:rsid w:val="008F6C78"/>
    <w:rsid w:val="009035E8"/>
    <w:rsid w:val="00906F88"/>
    <w:rsid w:val="00911ED7"/>
    <w:rsid w:val="009127F6"/>
    <w:rsid w:val="009139F9"/>
    <w:rsid w:val="00914B59"/>
    <w:rsid w:val="00917D83"/>
    <w:rsid w:val="00922941"/>
    <w:rsid w:val="00925E81"/>
    <w:rsid w:val="00932935"/>
    <w:rsid w:val="00934610"/>
    <w:rsid w:val="009357A5"/>
    <w:rsid w:val="009364E1"/>
    <w:rsid w:val="009403DC"/>
    <w:rsid w:val="009414A6"/>
    <w:rsid w:val="00941888"/>
    <w:rsid w:val="00941C3D"/>
    <w:rsid w:val="009438B4"/>
    <w:rsid w:val="00944FCB"/>
    <w:rsid w:val="009459DD"/>
    <w:rsid w:val="0094775B"/>
    <w:rsid w:val="00950D05"/>
    <w:rsid w:val="00951787"/>
    <w:rsid w:val="0095205D"/>
    <w:rsid w:val="00953590"/>
    <w:rsid w:val="0095362A"/>
    <w:rsid w:val="00953E0E"/>
    <w:rsid w:val="00956481"/>
    <w:rsid w:val="00960456"/>
    <w:rsid w:val="00961141"/>
    <w:rsid w:val="0096136C"/>
    <w:rsid w:val="0096177E"/>
    <w:rsid w:val="00964040"/>
    <w:rsid w:val="0096415A"/>
    <w:rsid w:val="00964302"/>
    <w:rsid w:val="00966EBD"/>
    <w:rsid w:val="00971815"/>
    <w:rsid w:val="00972531"/>
    <w:rsid w:val="00975FD5"/>
    <w:rsid w:val="00980A32"/>
    <w:rsid w:val="00980D6B"/>
    <w:rsid w:val="00982309"/>
    <w:rsid w:val="0098409E"/>
    <w:rsid w:val="00984B66"/>
    <w:rsid w:val="00984FE5"/>
    <w:rsid w:val="00987930"/>
    <w:rsid w:val="00987C6D"/>
    <w:rsid w:val="009923CA"/>
    <w:rsid w:val="0099549B"/>
    <w:rsid w:val="009961D8"/>
    <w:rsid w:val="00996D5D"/>
    <w:rsid w:val="009A0B7B"/>
    <w:rsid w:val="009A2B52"/>
    <w:rsid w:val="009A4EEF"/>
    <w:rsid w:val="009A7090"/>
    <w:rsid w:val="009B2E57"/>
    <w:rsid w:val="009B3B9E"/>
    <w:rsid w:val="009B44B3"/>
    <w:rsid w:val="009B4DC1"/>
    <w:rsid w:val="009C03D7"/>
    <w:rsid w:val="009C0844"/>
    <w:rsid w:val="009C1224"/>
    <w:rsid w:val="009C4227"/>
    <w:rsid w:val="009C424A"/>
    <w:rsid w:val="009C4B61"/>
    <w:rsid w:val="009C7D4B"/>
    <w:rsid w:val="009D0FCD"/>
    <w:rsid w:val="009D1FD7"/>
    <w:rsid w:val="009D53BE"/>
    <w:rsid w:val="009D5CC3"/>
    <w:rsid w:val="009D6A2F"/>
    <w:rsid w:val="009E0793"/>
    <w:rsid w:val="009E1847"/>
    <w:rsid w:val="009E5187"/>
    <w:rsid w:val="009E5626"/>
    <w:rsid w:val="009E5744"/>
    <w:rsid w:val="009E5B0A"/>
    <w:rsid w:val="009E5F14"/>
    <w:rsid w:val="009E779B"/>
    <w:rsid w:val="009F282B"/>
    <w:rsid w:val="009F2B30"/>
    <w:rsid w:val="009F2D17"/>
    <w:rsid w:val="009F426E"/>
    <w:rsid w:val="009F4D74"/>
    <w:rsid w:val="00A016C6"/>
    <w:rsid w:val="00A0221B"/>
    <w:rsid w:val="00A02B76"/>
    <w:rsid w:val="00A02C3F"/>
    <w:rsid w:val="00A047B5"/>
    <w:rsid w:val="00A04B6C"/>
    <w:rsid w:val="00A07566"/>
    <w:rsid w:val="00A10766"/>
    <w:rsid w:val="00A10ADA"/>
    <w:rsid w:val="00A11B74"/>
    <w:rsid w:val="00A11D76"/>
    <w:rsid w:val="00A13661"/>
    <w:rsid w:val="00A14502"/>
    <w:rsid w:val="00A160FC"/>
    <w:rsid w:val="00A171AC"/>
    <w:rsid w:val="00A21FB6"/>
    <w:rsid w:val="00A26866"/>
    <w:rsid w:val="00A2737F"/>
    <w:rsid w:val="00A30BC9"/>
    <w:rsid w:val="00A32331"/>
    <w:rsid w:val="00A32BA3"/>
    <w:rsid w:val="00A358CC"/>
    <w:rsid w:val="00A37368"/>
    <w:rsid w:val="00A4040E"/>
    <w:rsid w:val="00A40897"/>
    <w:rsid w:val="00A41E1A"/>
    <w:rsid w:val="00A44030"/>
    <w:rsid w:val="00A507B2"/>
    <w:rsid w:val="00A52F7B"/>
    <w:rsid w:val="00A53C1B"/>
    <w:rsid w:val="00A53FF8"/>
    <w:rsid w:val="00A5795B"/>
    <w:rsid w:val="00A62080"/>
    <w:rsid w:val="00A62233"/>
    <w:rsid w:val="00A62504"/>
    <w:rsid w:val="00A633C0"/>
    <w:rsid w:val="00A63C9F"/>
    <w:rsid w:val="00A63E59"/>
    <w:rsid w:val="00A64851"/>
    <w:rsid w:val="00A71412"/>
    <w:rsid w:val="00A71536"/>
    <w:rsid w:val="00A729E8"/>
    <w:rsid w:val="00A73685"/>
    <w:rsid w:val="00A7479B"/>
    <w:rsid w:val="00A77825"/>
    <w:rsid w:val="00A80470"/>
    <w:rsid w:val="00A93D47"/>
    <w:rsid w:val="00A940CF"/>
    <w:rsid w:val="00A97924"/>
    <w:rsid w:val="00AA1220"/>
    <w:rsid w:val="00AA1D35"/>
    <w:rsid w:val="00AA1FD1"/>
    <w:rsid w:val="00AA2791"/>
    <w:rsid w:val="00AA4342"/>
    <w:rsid w:val="00AA4639"/>
    <w:rsid w:val="00AA497F"/>
    <w:rsid w:val="00AA6B1C"/>
    <w:rsid w:val="00AB0547"/>
    <w:rsid w:val="00AB102C"/>
    <w:rsid w:val="00AB186F"/>
    <w:rsid w:val="00AB42D0"/>
    <w:rsid w:val="00AB7388"/>
    <w:rsid w:val="00AC0338"/>
    <w:rsid w:val="00AC0AD4"/>
    <w:rsid w:val="00AC48CF"/>
    <w:rsid w:val="00AC4C9F"/>
    <w:rsid w:val="00AC5C30"/>
    <w:rsid w:val="00AC7C45"/>
    <w:rsid w:val="00AD048C"/>
    <w:rsid w:val="00AD1DEB"/>
    <w:rsid w:val="00AD23DF"/>
    <w:rsid w:val="00AD5831"/>
    <w:rsid w:val="00AD6169"/>
    <w:rsid w:val="00AD649C"/>
    <w:rsid w:val="00AD76AA"/>
    <w:rsid w:val="00AE0487"/>
    <w:rsid w:val="00AE20DE"/>
    <w:rsid w:val="00AE3702"/>
    <w:rsid w:val="00AE3B00"/>
    <w:rsid w:val="00AE410F"/>
    <w:rsid w:val="00AE59D3"/>
    <w:rsid w:val="00AE62B6"/>
    <w:rsid w:val="00AE771B"/>
    <w:rsid w:val="00AF0E9F"/>
    <w:rsid w:val="00AF4C9C"/>
    <w:rsid w:val="00AF5412"/>
    <w:rsid w:val="00AF54E7"/>
    <w:rsid w:val="00B0000F"/>
    <w:rsid w:val="00B010C6"/>
    <w:rsid w:val="00B01B9B"/>
    <w:rsid w:val="00B01EEA"/>
    <w:rsid w:val="00B04858"/>
    <w:rsid w:val="00B04D2C"/>
    <w:rsid w:val="00B05A92"/>
    <w:rsid w:val="00B06151"/>
    <w:rsid w:val="00B0756D"/>
    <w:rsid w:val="00B076FB"/>
    <w:rsid w:val="00B07764"/>
    <w:rsid w:val="00B11E12"/>
    <w:rsid w:val="00B13C42"/>
    <w:rsid w:val="00B15C3B"/>
    <w:rsid w:val="00B22080"/>
    <w:rsid w:val="00B22444"/>
    <w:rsid w:val="00B24D10"/>
    <w:rsid w:val="00B25E6B"/>
    <w:rsid w:val="00B3057F"/>
    <w:rsid w:val="00B32020"/>
    <w:rsid w:val="00B32124"/>
    <w:rsid w:val="00B34CAC"/>
    <w:rsid w:val="00B35AE3"/>
    <w:rsid w:val="00B3684C"/>
    <w:rsid w:val="00B40D50"/>
    <w:rsid w:val="00B412F6"/>
    <w:rsid w:val="00B43360"/>
    <w:rsid w:val="00B4381F"/>
    <w:rsid w:val="00B451AF"/>
    <w:rsid w:val="00B45E45"/>
    <w:rsid w:val="00B45FDD"/>
    <w:rsid w:val="00B46139"/>
    <w:rsid w:val="00B47202"/>
    <w:rsid w:val="00B47518"/>
    <w:rsid w:val="00B5349E"/>
    <w:rsid w:val="00B53AFD"/>
    <w:rsid w:val="00B5409D"/>
    <w:rsid w:val="00B561F7"/>
    <w:rsid w:val="00B575E1"/>
    <w:rsid w:val="00B606BF"/>
    <w:rsid w:val="00B60F51"/>
    <w:rsid w:val="00B6202B"/>
    <w:rsid w:val="00B6243F"/>
    <w:rsid w:val="00B630A6"/>
    <w:rsid w:val="00B6311C"/>
    <w:rsid w:val="00B63531"/>
    <w:rsid w:val="00B663F8"/>
    <w:rsid w:val="00B664F5"/>
    <w:rsid w:val="00B67946"/>
    <w:rsid w:val="00B70743"/>
    <w:rsid w:val="00B70ED1"/>
    <w:rsid w:val="00B7175F"/>
    <w:rsid w:val="00B72312"/>
    <w:rsid w:val="00B74866"/>
    <w:rsid w:val="00B75B11"/>
    <w:rsid w:val="00B77F0C"/>
    <w:rsid w:val="00B81319"/>
    <w:rsid w:val="00B83520"/>
    <w:rsid w:val="00B852DD"/>
    <w:rsid w:val="00B85D2D"/>
    <w:rsid w:val="00B86109"/>
    <w:rsid w:val="00B871DB"/>
    <w:rsid w:val="00B90467"/>
    <w:rsid w:val="00B905A1"/>
    <w:rsid w:val="00B96298"/>
    <w:rsid w:val="00B963B9"/>
    <w:rsid w:val="00B96767"/>
    <w:rsid w:val="00B96839"/>
    <w:rsid w:val="00BA2AA2"/>
    <w:rsid w:val="00BA2CED"/>
    <w:rsid w:val="00BA5CAA"/>
    <w:rsid w:val="00BA61DC"/>
    <w:rsid w:val="00BA79CE"/>
    <w:rsid w:val="00BA7AE7"/>
    <w:rsid w:val="00BB2942"/>
    <w:rsid w:val="00BB3558"/>
    <w:rsid w:val="00BC108F"/>
    <w:rsid w:val="00BC1D2B"/>
    <w:rsid w:val="00BC2751"/>
    <w:rsid w:val="00BC27E6"/>
    <w:rsid w:val="00BC2B2F"/>
    <w:rsid w:val="00BC516E"/>
    <w:rsid w:val="00BC558D"/>
    <w:rsid w:val="00BC6D3C"/>
    <w:rsid w:val="00BC7E6A"/>
    <w:rsid w:val="00BC7F10"/>
    <w:rsid w:val="00BD6815"/>
    <w:rsid w:val="00BE2E62"/>
    <w:rsid w:val="00BE5140"/>
    <w:rsid w:val="00BE5F8E"/>
    <w:rsid w:val="00BE6B76"/>
    <w:rsid w:val="00BF15A1"/>
    <w:rsid w:val="00BF222D"/>
    <w:rsid w:val="00BF338C"/>
    <w:rsid w:val="00BF3C60"/>
    <w:rsid w:val="00BF56C5"/>
    <w:rsid w:val="00BF59BB"/>
    <w:rsid w:val="00BF7A82"/>
    <w:rsid w:val="00BF7F93"/>
    <w:rsid w:val="00C005B7"/>
    <w:rsid w:val="00C01B8A"/>
    <w:rsid w:val="00C01CF4"/>
    <w:rsid w:val="00C04C69"/>
    <w:rsid w:val="00C04EB3"/>
    <w:rsid w:val="00C05F94"/>
    <w:rsid w:val="00C06AE3"/>
    <w:rsid w:val="00C11A53"/>
    <w:rsid w:val="00C11E2A"/>
    <w:rsid w:val="00C1337E"/>
    <w:rsid w:val="00C136A6"/>
    <w:rsid w:val="00C15EFF"/>
    <w:rsid w:val="00C200DE"/>
    <w:rsid w:val="00C2084F"/>
    <w:rsid w:val="00C2395E"/>
    <w:rsid w:val="00C23F7F"/>
    <w:rsid w:val="00C24100"/>
    <w:rsid w:val="00C24775"/>
    <w:rsid w:val="00C24E6C"/>
    <w:rsid w:val="00C25849"/>
    <w:rsid w:val="00C25B74"/>
    <w:rsid w:val="00C26CE3"/>
    <w:rsid w:val="00C338B7"/>
    <w:rsid w:val="00C358FC"/>
    <w:rsid w:val="00C4356E"/>
    <w:rsid w:val="00C44BDD"/>
    <w:rsid w:val="00C4577A"/>
    <w:rsid w:val="00C46390"/>
    <w:rsid w:val="00C5028D"/>
    <w:rsid w:val="00C5123C"/>
    <w:rsid w:val="00C5494E"/>
    <w:rsid w:val="00C55EB6"/>
    <w:rsid w:val="00C56DFB"/>
    <w:rsid w:val="00C57FBF"/>
    <w:rsid w:val="00C63C12"/>
    <w:rsid w:val="00C64533"/>
    <w:rsid w:val="00C653E5"/>
    <w:rsid w:val="00C6634E"/>
    <w:rsid w:val="00C67273"/>
    <w:rsid w:val="00C706B7"/>
    <w:rsid w:val="00C70E2D"/>
    <w:rsid w:val="00C820B4"/>
    <w:rsid w:val="00C82E0D"/>
    <w:rsid w:val="00C83C71"/>
    <w:rsid w:val="00C850C6"/>
    <w:rsid w:val="00C85222"/>
    <w:rsid w:val="00C86088"/>
    <w:rsid w:val="00C9576F"/>
    <w:rsid w:val="00CA2E89"/>
    <w:rsid w:val="00CA3775"/>
    <w:rsid w:val="00CA5D4F"/>
    <w:rsid w:val="00CB0475"/>
    <w:rsid w:val="00CB239F"/>
    <w:rsid w:val="00CB32F8"/>
    <w:rsid w:val="00CB77A7"/>
    <w:rsid w:val="00CC22B0"/>
    <w:rsid w:val="00CC267B"/>
    <w:rsid w:val="00CC4D6F"/>
    <w:rsid w:val="00CC4F28"/>
    <w:rsid w:val="00CC4F6A"/>
    <w:rsid w:val="00CC6DD6"/>
    <w:rsid w:val="00CD1679"/>
    <w:rsid w:val="00CD1E7A"/>
    <w:rsid w:val="00CD2060"/>
    <w:rsid w:val="00CD345B"/>
    <w:rsid w:val="00CD5581"/>
    <w:rsid w:val="00CD6252"/>
    <w:rsid w:val="00CD7390"/>
    <w:rsid w:val="00CE0748"/>
    <w:rsid w:val="00CE150C"/>
    <w:rsid w:val="00CE1832"/>
    <w:rsid w:val="00CE1A33"/>
    <w:rsid w:val="00CE1A9C"/>
    <w:rsid w:val="00CE20F2"/>
    <w:rsid w:val="00CF01DB"/>
    <w:rsid w:val="00CF553C"/>
    <w:rsid w:val="00CF7372"/>
    <w:rsid w:val="00D02002"/>
    <w:rsid w:val="00D024E7"/>
    <w:rsid w:val="00D0251E"/>
    <w:rsid w:val="00D102E1"/>
    <w:rsid w:val="00D146CA"/>
    <w:rsid w:val="00D15A39"/>
    <w:rsid w:val="00D1601C"/>
    <w:rsid w:val="00D20E6A"/>
    <w:rsid w:val="00D21852"/>
    <w:rsid w:val="00D237CC"/>
    <w:rsid w:val="00D27846"/>
    <w:rsid w:val="00D32EB1"/>
    <w:rsid w:val="00D33290"/>
    <w:rsid w:val="00D33C9D"/>
    <w:rsid w:val="00D35D06"/>
    <w:rsid w:val="00D3675B"/>
    <w:rsid w:val="00D3716E"/>
    <w:rsid w:val="00D404A8"/>
    <w:rsid w:val="00D43A8E"/>
    <w:rsid w:val="00D44DF1"/>
    <w:rsid w:val="00D4603B"/>
    <w:rsid w:val="00D50998"/>
    <w:rsid w:val="00D5591E"/>
    <w:rsid w:val="00D566CA"/>
    <w:rsid w:val="00D57899"/>
    <w:rsid w:val="00D57F76"/>
    <w:rsid w:val="00D600C1"/>
    <w:rsid w:val="00D6574F"/>
    <w:rsid w:val="00D7033A"/>
    <w:rsid w:val="00D71F05"/>
    <w:rsid w:val="00D72B40"/>
    <w:rsid w:val="00D72F88"/>
    <w:rsid w:val="00D7397F"/>
    <w:rsid w:val="00D73B1F"/>
    <w:rsid w:val="00D7500F"/>
    <w:rsid w:val="00D8175A"/>
    <w:rsid w:val="00D81BBB"/>
    <w:rsid w:val="00D84630"/>
    <w:rsid w:val="00D85417"/>
    <w:rsid w:val="00D870F9"/>
    <w:rsid w:val="00D9200D"/>
    <w:rsid w:val="00D921B2"/>
    <w:rsid w:val="00D923FD"/>
    <w:rsid w:val="00D932D3"/>
    <w:rsid w:val="00D944A0"/>
    <w:rsid w:val="00D945CA"/>
    <w:rsid w:val="00D954FD"/>
    <w:rsid w:val="00D95DA6"/>
    <w:rsid w:val="00D97784"/>
    <w:rsid w:val="00DA7930"/>
    <w:rsid w:val="00DB05A2"/>
    <w:rsid w:val="00DB4337"/>
    <w:rsid w:val="00DB5A89"/>
    <w:rsid w:val="00DC054F"/>
    <w:rsid w:val="00DC196B"/>
    <w:rsid w:val="00DC1F24"/>
    <w:rsid w:val="00DD0169"/>
    <w:rsid w:val="00DD4931"/>
    <w:rsid w:val="00DD6552"/>
    <w:rsid w:val="00DE0090"/>
    <w:rsid w:val="00DE08EC"/>
    <w:rsid w:val="00DE264E"/>
    <w:rsid w:val="00DE3183"/>
    <w:rsid w:val="00DE5889"/>
    <w:rsid w:val="00DF4403"/>
    <w:rsid w:val="00DF54B5"/>
    <w:rsid w:val="00E000FE"/>
    <w:rsid w:val="00E02EBE"/>
    <w:rsid w:val="00E03554"/>
    <w:rsid w:val="00E03B85"/>
    <w:rsid w:val="00E045F7"/>
    <w:rsid w:val="00E05733"/>
    <w:rsid w:val="00E06F3B"/>
    <w:rsid w:val="00E10DC0"/>
    <w:rsid w:val="00E11E5B"/>
    <w:rsid w:val="00E134C2"/>
    <w:rsid w:val="00E2088A"/>
    <w:rsid w:val="00E20FCF"/>
    <w:rsid w:val="00E21CF6"/>
    <w:rsid w:val="00E30F77"/>
    <w:rsid w:val="00E311CF"/>
    <w:rsid w:val="00E316F3"/>
    <w:rsid w:val="00E3566A"/>
    <w:rsid w:val="00E3587D"/>
    <w:rsid w:val="00E3591F"/>
    <w:rsid w:val="00E35997"/>
    <w:rsid w:val="00E379B8"/>
    <w:rsid w:val="00E41C18"/>
    <w:rsid w:val="00E44375"/>
    <w:rsid w:val="00E448F3"/>
    <w:rsid w:val="00E45ABF"/>
    <w:rsid w:val="00E461E4"/>
    <w:rsid w:val="00E50651"/>
    <w:rsid w:val="00E516A4"/>
    <w:rsid w:val="00E51D04"/>
    <w:rsid w:val="00E52BAC"/>
    <w:rsid w:val="00E5324E"/>
    <w:rsid w:val="00E56AF4"/>
    <w:rsid w:val="00E6017C"/>
    <w:rsid w:val="00E61D40"/>
    <w:rsid w:val="00E626F0"/>
    <w:rsid w:val="00E71F24"/>
    <w:rsid w:val="00E71FC9"/>
    <w:rsid w:val="00E726AB"/>
    <w:rsid w:val="00E72C95"/>
    <w:rsid w:val="00E74358"/>
    <w:rsid w:val="00E77A3C"/>
    <w:rsid w:val="00E808ED"/>
    <w:rsid w:val="00E80B51"/>
    <w:rsid w:val="00E82CA2"/>
    <w:rsid w:val="00E83A7B"/>
    <w:rsid w:val="00E92B75"/>
    <w:rsid w:val="00E933CD"/>
    <w:rsid w:val="00E93B1D"/>
    <w:rsid w:val="00E94AE7"/>
    <w:rsid w:val="00E95B46"/>
    <w:rsid w:val="00EA0762"/>
    <w:rsid w:val="00EA080F"/>
    <w:rsid w:val="00EA0BB5"/>
    <w:rsid w:val="00EA4032"/>
    <w:rsid w:val="00EA6259"/>
    <w:rsid w:val="00EA7694"/>
    <w:rsid w:val="00EB4914"/>
    <w:rsid w:val="00EB5028"/>
    <w:rsid w:val="00EB5D0C"/>
    <w:rsid w:val="00EC0F9F"/>
    <w:rsid w:val="00EC77EB"/>
    <w:rsid w:val="00ED374D"/>
    <w:rsid w:val="00ED48B9"/>
    <w:rsid w:val="00ED5DBC"/>
    <w:rsid w:val="00ED5DCA"/>
    <w:rsid w:val="00EE0732"/>
    <w:rsid w:val="00EE32BE"/>
    <w:rsid w:val="00EE382F"/>
    <w:rsid w:val="00EE3A01"/>
    <w:rsid w:val="00EE77AF"/>
    <w:rsid w:val="00EF444D"/>
    <w:rsid w:val="00EF5561"/>
    <w:rsid w:val="00EF59FF"/>
    <w:rsid w:val="00F02299"/>
    <w:rsid w:val="00F03C48"/>
    <w:rsid w:val="00F067AD"/>
    <w:rsid w:val="00F100AF"/>
    <w:rsid w:val="00F124E7"/>
    <w:rsid w:val="00F12791"/>
    <w:rsid w:val="00F14DAD"/>
    <w:rsid w:val="00F1665C"/>
    <w:rsid w:val="00F1723D"/>
    <w:rsid w:val="00F17B4A"/>
    <w:rsid w:val="00F21BBE"/>
    <w:rsid w:val="00F2243A"/>
    <w:rsid w:val="00F23FD1"/>
    <w:rsid w:val="00F255C9"/>
    <w:rsid w:val="00F267BA"/>
    <w:rsid w:val="00F307F3"/>
    <w:rsid w:val="00F31FB1"/>
    <w:rsid w:val="00F33174"/>
    <w:rsid w:val="00F338E4"/>
    <w:rsid w:val="00F34014"/>
    <w:rsid w:val="00F34D19"/>
    <w:rsid w:val="00F362F7"/>
    <w:rsid w:val="00F36F6D"/>
    <w:rsid w:val="00F46EBB"/>
    <w:rsid w:val="00F50363"/>
    <w:rsid w:val="00F57AA3"/>
    <w:rsid w:val="00F60DF2"/>
    <w:rsid w:val="00F630DE"/>
    <w:rsid w:val="00F63BFA"/>
    <w:rsid w:val="00F6716C"/>
    <w:rsid w:val="00F6788B"/>
    <w:rsid w:val="00F67921"/>
    <w:rsid w:val="00F70A92"/>
    <w:rsid w:val="00F71AF6"/>
    <w:rsid w:val="00F71BBF"/>
    <w:rsid w:val="00F7252B"/>
    <w:rsid w:val="00F7342C"/>
    <w:rsid w:val="00F80552"/>
    <w:rsid w:val="00F83BE5"/>
    <w:rsid w:val="00F845D4"/>
    <w:rsid w:val="00F84BB4"/>
    <w:rsid w:val="00F84CFE"/>
    <w:rsid w:val="00F864D4"/>
    <w:rsid w:val="00F908D4"/>
    <w:rsid w:val="00F91210"/>
    <w:rsid w:val="00F91F9D"/>
    <w:rsid w:val="00F9380E"/>
    <w:rsid w:val="00F948C4"/>
    <w:rsid w:val="00F9690A"/>
    <w:rsid w:val="00F97363"/>
    <w:rsid w:val="00F974E9"/>
    <w:rsid w:val="00FA0D95"/>
    <w:rsid w:val="00FA2047"/>
    <w:rsid w:val="00FA2CDD"/>
    <w:rsid w:val="00FA785F"/>
    <w:rsid w:val="00FB0AFD"/>
    <w:rsid w:val="00FB24F4"/>
    <w:rsid w:val="00FB3692"/>
    <w:rsid w:val="00FB4015"/>
    <w:rsid w:val="00FB4CAD"/>
    <w:rsid w:val="00FB4E50"/>
    <w:rsid w:val="00FB5353"/>
    <w:rsid w:val="00FB641F"/>
    <w:rsid w:val="00FB68FB"/>
    <w:rsid w:val="00FB69C6"/>
    <w:rsid w:val="00FB7D74"/>
    <w:rsid w:val="00FC1C6B"/>
    <w:rsid w:val="00FC2FA4"/>
    <w:rsid w:val="00FC5990"/>
    <w:rsid w:val="00FC5A61"/>
    <w:rsid w:val="00FC72DC"/>
    <w:rsid w:val="00FC7372"/>
    <w:rsid w:val="00FD0BB1"/>
    <w:rsid w:val="00FD3C32"/>
    <w:rsid w:val="00FD51E2"/>
    <w:rsid w:val="00FD58BA"/>
    <w:rsid w:val="00FD5F67"/>
    <w:rsid w:val="00FE144E"/>
    <w:rsid w:val="00FE26F8"/>
    <w:rsid w:val="00FE4196"/>
    <w:rsid w:val="00FE636B"/>
    <w:rsid w:val="00FF2466"/>
    <w:rsid w:val="00FF3552"/>
    <w:rsid w:val="00FF4770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00126AE"/>
  <w15:docId w15:val="{C24734C6-930F-41FC-AFEA-5772A692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0651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2475C7"/>
    <w:pPr>
      <w:keepNext/>
      <w:outlineLvl w:val="0"/>
    </w:pPr>
    <w:rPr>
      <w:rFonts w:cs="Arial"/>
      <w:b/>
      <w:bCs/>
      <w:color w:val="31849B" w:themeColor="accent5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1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A01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0">
    <w:name w:val="heading 4"/>
    <w:basedOn w:val="Normln"/>
    <w:next w:val="Normln"/>
    <w:link w:val="Nadpis4Char"/>
    <w:uiPriority w:val="9"/>
    <w:semiHidden/>
    <w:unhideWhenUsed/>
    <w:qFormat/>
    <w:rsid w:val="00AE37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2475C7"/>
    <w:rPr>
      <w:rFonts w:ascii="Times New Roman" w:eastAsia="Times New Roman" w:hAnsi="Times New Roman" w:cs="Arial"/>
      <w:b/>
      <w:bCs/>
      <w:color w:val="31849B" w:themeColor="accent5" w:themeShade="BF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8175A"/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6A0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0"/>
    <w:uiPriority w:val="9"/>
    <w:semiHidden/>
    <w:rsid w:val="00AE37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AE3702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86D62"/>
    <w:pPr>
      <w:tabs>
        <w:tab w:val="right" w:leader="dot" w:pos="9060"/>
      </w:tabs>
      <w:jc w:val="left"/>
    </w:pPr>
    <w:rPr>
      <w:rFonts w:ascii="Arial" w:hAnsi="Arial"/>
      <w:b/>
      <w:bCs/>
      <w:noProof/>
      <w:sz w:val="22"/>
      <w:szCs w:val="22"/>
    </w:rPr>
  </w:style>
  <w:style w:type="paragraph" w:styleId="Zhlav">
    <w:name w:val="header"/>
    <w:basedOn w:val="Normln"/>
    <w:link w:val="ZhlavChar"/>
    <w:uiPriority w:val="99"/>
    <w:rsid w:val="00AE3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37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E3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370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E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kapitlky">
    <w:name w:val="* nadpis kapitálky"/>
    <w:basedOn w:val="Normln"/>
    <w:rsid w:val="00AE3702"/>
    <w:pPr>
      <w:spacing w:after="0"/>
      <w:jc w:val="center"/>
    </w:pPr>
    <w:rPr>
      <w:rFonts w:ascii="Arial" w:hAnsi="Arial"/>
      <w:b/>
      <w:smallCaps/>
      <w:sz w:val="32"/>
    </w:rPr>
  </w:style>
  <w:style w:type="paragraph" w:customStyle="1" w:styleId="MPPNadpis2">
    <w:name w:val="MPP_Nadpis2"/>
    <w:basedOn w:val="Nadpis2"/>
    <w:next w:val="Normln"/>
    <w:rsid w:val="00AE3702"/>
    <w:pPr>
      <w:keepLines w:val="0"/>
      <w:numPr>
        <w:ilvl w:val="1"/>
        <w:numId w:val="1"/>
      </w:numPr>
      <w:tabs>
        <w:tab w:val="clear" w:pos="425"/>
        <w:tab w:val="num" w:pos="360"/>
      </w:tabs>
      <w:spacing w:before="240" w:after="120"/>
    </w:pPr>
    <w:rPr>
      <w:rFonts w:ascii="Times New Roman" w:eastAsia="Times New Roman" w:hAnsi="Times New Roman" w:cs="Times New Roman"/>
      <w:bCs w:val="0"/>
      <w:smallCaps/>
      <w:sz w:val="30"/>
      <w:szCs w:val="30"/>
    </w:rPr>
  </w:style>
  <w:style w:type="paragraph" w:customStyle="1" w:styleId="MPP1">
    <w:name w:val="MPP1"/>
    <w:basedOn w:val="MPPNadpis2"/>
    <w:next w:val="Normln"/>
    <w:rsid w:val="00AE3702"/>
    <w:rPr>
      <w:smallCaps w:val="0"/>
      <w:sz w:val="36"/>
      <w:szCs w:val="36"/>
    </w:rPr>
  </w:style>
  <w:style w:type="paragraph" w:customStyle="1" w:styleId="MPP2">
    <w:name w:val="MPP2"/>
    <w:basedOn w:val="MPPNadpis2"/>
    <w:next w:val="Normln"/>
    <w:rsid w:val="00AE3702"/>
    <w:pPr>
      <w:numPr>
        <w:ilvl w:val="2"/>
      </w:numPr>
      <w:tabs>
        <w:tab w:val="clear" w:pos="2160"/>
        <w:tab w:val="num" w:pos="360"/>
      </w:tabs>
    </w:pPr>
  </w:style>
  <w:style w:type="paragraph" w:customStyle="1" w:styleId="MPP3">
    <w:name w:val="MPP3"/>
    <w:basedOn w:val="MPPNadpis2"/>
    <w:next w:val="Normln"/>
    <w:rsid w:val="00AE3702"/>
    <w:pPr>
      <w:numPr>
        <w:ilvl w:val="3"/>
      </w:numPr>
      <w:tabs>
        <w:tab w:val="clear" w:pos="3240"/>
        <w:tab w:val="left" w:pos="-1980"/>
        <w:tab w:val="num" w:pos="360"/>
      </w:tabs>
    </w:pPr>
    <w:rPr>
      <w:i/>
      <w:sz w:val="28"/>
      <w:szCs w:val="28"/>
    </w:rPr>
  </w:style>
  <w:style w:type="paragraph" w:customStyle="1" w:styleId="MPP4">
    <w:name w:val="MPP4"/>
    <w:basedOn w:val="MPPNadpis2"/>
    <w:next w:val="Normln"/>
    <w:rsid w:val="00AE3702"/>
    <w:pPr>
      <w:numPr>
        <w:ilvl w:val="0"/>
        <w:numId w:val="0"/>
      </w:numPr>
      <w:tabs>
        <w:tab w:val="num" w:pos="360"/>
      </w:tabs>
      <w:ind w:left="3960" w:hanging="1080"/>
    </w:pPr>
    <w:rPr>
      <w:b w:val="0"/>
      <w:i/>
      <w:sz w:val="28"/>
      <w:szCs w:val="28"/>
    </w:rPr>
  </w:style>
  <w:style w:type="paragraph" w:customStyle="1" w:styleId="MPP5">
    <w:name w:val="MPP5"/>
    <w:basedOn w:val="MPPNadpis2"/>
    <w:next w:val="Normln"/>
    <w:rsid w:val="00AE3702"/>
    <w:pPr>
      <w:numPr>
        <w:ilvl w:val="0"/>
        <w:numId w:val="0"/>
      </w:numPr>
      <w:tabs>
        <w:tab w:val="num" w:pos="360"/>
      </w:tabs>
      <w:ind w:left="5040" w:hanging="1440"/>
    </w:pPr>
    <w:rPr>
      <w:b w:val="0"/>
      <w:i/>
      <w:sz w:val="24"/>
      <w:szCs w:val="24"/>
    </w:rPr>
  </w:style>
  <w:style w:type="paragraph" w:customStyle="1" w:styleId="S1">
    <w:name w:val="* S1"/>
    <w:basedOn w:val="Normln"/>
    <w:rsid w:val="00AE3702"/>
    <w:pPr>
      <w:spacing w:after="0"/>
      <w:jc w:val="center"/>
    </w:pPr>
    <w:rPr>
      <w:rFonts w:ascii="Arial" w:hAnsi="Arial"/>
      <w:b/>
      <w:bCs/>
      <w:color w:val="004386"/>
      <w:sz w:val="68"/>
      <w:szCs w:val="20"/>
    </w:rPr>
  </w:style>
  <w:style w:type="paragraph" w:customStyle="1" w:styleId="S2barva">
    <w:name w:val="* S2 barva"/>
    <w:basedOn w:val="Normln"/>
    <w:rsid w:val="00AE3702"/>
    <w:pPr>
      <w:spacing w:after="0"/>
      <w:jc w:val="center"/>
    </w:pPr>
    <w:rPr>
      <w:rFonts w:ascii="Arial" w:hAnsi="Arial"/>
      <w:color w:val="004386"/>
      <w:sz w:val="52"/>
      <w:szCs w:val="20"/>
    </w:rPr>
  </w:style>
  <w:style w:type="paragraph" w:customStyle="1" w:styleId="S3plohaX">
    <w:name w:val="S3 příloha X"/>
    <w:basedOn w:val="Normln"/>
    <w:rsid w:val="00AE3702"/>
    <w:pPr>
      <w:spacing w:after="0"/>
      <w:jc w:val="center"/>
    </w:pPr>
    <w:rPr>
      <w:rFonts w:ascii="Arial" w:hAnsi="Arial"/>
      <w:b/>
      <w:bCs/>
      <w:color w:val="004386"/>
      <w:sz w:val="52"/>
      <w:szCs w:val="20"/>
    </w:rPr>
  </w:style>
  <w:style w:type="paragraph" w:customStyle="1" w:styleId="S4podtitul">
    <w:name w:val="* S 4 podtitul"/>
    <w:basedOn w:val="Normln"/>
    <w:rsid w:val="00AE3702"/>
    <w:pPr>
      <w:spacing w:after="0"/>
      <w:jc w:val="center"/>
    </w:pPr>
    <w:rPr>
      <w:rFonts w:ascii="Arial" w:hAnsi="Arial"/>
      <w:color w:val="004386"/>
      <w:sz w:val="36"/>
      <w:szCs w:val="20"/>
    </w:rPr>
  </w:style>
  <w:style w:type="paragraph" w:customStyle="1" w:styleId="S6zhlav">
    <w:name w:val="* S6 záhlaví"/>
    <w:basedOn w:val="Zhlav"/>
    <w:rsid w:val="00AE3702"/>
    <w:pPr>
      <w:spacing w:after="0"/>
    </w:pPr>
    <w:rPr>
      <w:rFonts w:ascii="Arial" w:hAnsi="Arial"/>
      <w:sz w:val="22"/>
    </w:rPr>
  </w:style>
  <w:style w:type="paragraph" w:customStyle="1" w:styleId="S7zpat">
    <w:name w:val="* S7 zápatí"/>
    <w:basedOn w:val="Zhlav"/>
    <w:rsid w:val="00AE3702"/>
    <w:pPr>
      <w:spacing w:after="0"/>
      <w:jc w:val="center"/>
    </w:pPr>
    <w:rPr>
      <w:rFonts w:ascii="Arial" w:hAnsi="Arial"/>
      <w:sz w:val="22"/>
    </w:rPr>
  </w:style>
  <w:style w:type="paragraph" w:customStyle="1" w:styleId="Nadpis4">
    <w:name w:val="Nadpis4"/>
    <w:basedOn w:val="Nadpis40"/>
    <w:rsid w:val="00AE3702"/>
    <w:pPr>
      <w:keepLines w:val="0"/>
      <w:numPr>
        <w:ilvl w:val="3"/>
        <w:numId w:val="2"/>
      </w:numPr>
      <w:tabs>
        <w:tab w:val="clear" w:pos="864"/>
        <w:tab w:val="num" w:pos="3240"/>
      </w:tabs>
      <w:spacing w:before="240" w:after="60"/>
      <w:ind w:left="3240" w:hanging="1080"/>
    </w:pPr>
    <w:rPr>
      <w:rFonts w:ascii="Calibri" w:eastAsia="Times New Roman" w:hAnsi="Calibri" w:cs="Times New Roman"/>
      <w:b w:val="0"/>
      <w:i w:val="0"/>
      <w:iCs w:val="0"/>
      <w:color w:val="auto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702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AE3702"/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5644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_muj Char"/>
    <w:link w:val="Odstavecseseznamem"/>
    <w:uiPriority w:val="34"/>
    <w:rsid w:val="00101AB6"/>
    <w:rPr>
      <w:rFonts w:ascii="Calibri" w:eastAsia="Calibri" w:hAnsi="Calibri" w:cs="Times New Roman"/>
    </w:rPr>
  </w:style>
  <w:style w:type="paragraph" w:customStyle="1" w:styleId="STANDARD">
    <w:name w:val="STANDARD"/>
    <w:basedOn w:val="Normln"/>
    <w:rsid w:val="006A0119"/>
    <w:rPr>
      <w:rFonts w:ascii="Arial" w:hAnsi="Arial"/>
      <w:sz w:val="22"/>
      <w:szCs w:val="22"/>
    </w:rPr>
  </w:style>
  <w:style w:type="paragraph" w:customStyle="1" w:styleId="odsazenslovn">
    <w:name w:val="odsazení číslování"/>
    <w:basedOn w:val="Normln"/>
    <w:rsid w:val="006A0119"/>
    <w:pPr>
      <w:numPr>
        <w:numId w:val="3"/>
      </w:numPr>
    </w:pPr>
    <w:rPr>
      <w:rFonts w:ascii="Arial" w:hAnsi="Arial"/>
      <w:sz w:val="22"/>
      <w:szCs w:val="22"/>
    </w:rPr>
  </w:style>
  <w:style w:type="paragraph" w:styleId="Revize">
    <w:name w:val="Revision"/>
    <w:hidden/>
    <w:uiPriority w:val="99"/>
    <w:semiHidden/>
    <w:rsid w:val="008C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4D75F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semiHidden/>
    <w:rsid w:val="004D75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704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C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747B3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B5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5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5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DD016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A1361"/>
    <w:rPr>
      <w:color w:val="800080"/>
      <w:u w:val="single"/>
    </w:rPr>
  </w:style>
  <w:style w:type="paragraph" w:customStyle="1" w:styleId="font5">
    <w:name w:val="font5"/>
    <w:basedOn w:val="Normln"/>
    <w:rsid w:val="007A1361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Normln"/>
    <w:rsid w:val="007A1361"/>
    <w:pPr>
      <w:spacing w:before="100" w:beforeAutospacing="1" w:after="100" w:afterAutospacing="1"/>
    </w:pPr>
    <w:rPr>
      <w:rFonts w:ascii="MS Mincho" w:eastAsia="MS Mincho" w:hAnsi="MS Mincho"/>
      <w:b/>
      <w:bCs/>
      <w:color w:val="000000"/>
      <w:sz w:val="16"/>
      <w:szCs w:val="16"/>
    </w:rPr>
  </w:style>
  <w:style w:type="paragraph" w:customStyle="1" w:styleId="font7">
    <w:name w:val="font7"/>
    <w:basedOn w:val="Normln"/>
    <w:rsid w:val="007A1361"/>
    <w:pPr>
      <w:spacing w:before="100" w:beforeAutospacing="1" w:after="100" w:afterAutospacing="1"/>
    </w:pPr>
    <w:rPr>
      <w:rFonts w:ascii="Segoe UI" w:hAnsi="Segoe UI" w:cs="Segoe UI"/>
      <w:color w:val="000000"/>
      <w:sz w:val="16"/>
      <w:szCs w:val="16"/>
    </w:rPr>
  </w:style>
  <w:style w:type="paragraph" w:customStyle="1" w:styleId="font8">
    <w:name w:val="font8"/>
    <w:basedOn w:val="Normln"/>
    <w:rsid w:val="007A1361"/>
    <w:pPr>
      <w:spacing w:before="100" w:beforeAutospacing="1" w:after="100" w:afterAutospacing="1"/>
    </w:pPr>
    <w:rPr>
      <w:rFonts w:ascii="Segoe UI" w:hAnsi="Segoe UI" w:cs="Segoe UI"/>
      <w:color w:val="000000"/>
    </w:rPr>
  </w:style>
  <w:style w:type="paragraph" w:customStyle="1" w:styleId="xl65">
    <w:name w:val="xl65"/>
    <w:basedOn w:val="Normln"/>
    <w:rsid w:val="007A1361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67">
    <w:name w:val="xl67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Segoe UI" w:hAnsi="Segoe UI" w:cs="Segoe UI"/>
      <w:i/>
      <w:iCs/>
      <w:sz w:val="16"/>
      <w:szCs w:val="16"/>
    </w:rPr>
  </w:style>
  <w:style w:type="paragraph" w:customStyle="1" w:styleId="xl68">
    <w:name w:val="xl68"/>
    <w:basedOn w:val="Normln"/>
    <w:rsid w:val="007A1361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9">
    <w:name w:val="xl69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</w:pPr>
    <w:rPr>
      <w:rFonts w:ascii="Segoe UI" w:hAnsi="Segoe UI" w:cs="Segoe UI"/>
      <w:i/>
      <w:iCs/>
      <w:sz w:val="16"/>
      <w:szCs w:val="16"/>
    </w:rPr>
  </w:style>
  <w:style w:type="paragraph" w:customStyle="1" w:styleId="xl70">
    <w:name w:val="xl70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71">
    <w:name w:val="xl71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Segoe UI" w:hAnsi="Segoe UI" w:cs="Segoe UI"/>
      <w:i/>
      <w:iCs/>
      <w:sz w:val="16"/>
      <w:szCs w:val="16"/>
    </w:rPr>
  </w:style>
  <w:style w:type="paragraph" w:customStyle="1" w:styleId="xl72">
    <w:name w:val="xl72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Segoe UI" w:hAnsi="Segoe UI" w:cs="Segoe UI"/>
      <w:i/>
      <w:iCs/>
      <w:sz w:val="16"/>
      <w:szCs w:val="16"/>
    </w:rPr>
  </w:style>
  <w:style w:type="paragraph" w:customStyle="1" w:styleId="xl73">
    <w:name w:val="xl73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Segoe UI" w:hAnsi="Segoe UI" w:cs="Segoe UI"/>
      <w:sz w:val="16"/>
      <w:szCs w:val="16"/>
    </w:rPr>
  </w:style>
  <w:style w:type="paragraph" w:customStyle="1" w:styleId="xl74">
    <w:name w:val="xl74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Segoe UI" w:hAnsi="Segoe UI" w:cs="Segoe UI"/>
      <w:sz w:val="16"/>
      <w:szCs w:val="16"/>
    </w:rPr>
  </w:style>
  <w:style w:type="paragraph" w:customStyle="1" w:styleId="xl75">
    <w:name w:val="xl75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</w:pPr>
    <w:rPr>
      <w:rFonts w:ascii="Segoe UI" w:hAnsi="Segoe UI" w:cs="Segoe UI"/>
      <w:i/>
      <w:iCs/>
      <w:sz w:val="16"/>
      <w:szCs w:val="16"/>
    </w:rPr>
  </w:style>
  <w:style w:type="paragraph" w:customStyle="1" w:styleId="xl76">
    <w:name w:val="xl76"/>
    <w:basedOn w:val="Normln"/>
    <w:rsid w:val="007A1361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77">
    <w:name w:val="xl77"/>
    <w:basedOn w:val="Normln"/>
    <w:rsid w:val="007A1361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78">
    <w:name w:val="xl78"/>
    <w:basedOn w:val="Normln"/>
    <w:rsid w:val="007A1361"/>
    <w:pPr>
      <w:pBdr>
        <w:top w:val="single" w:sz="4" w:space="0" w:color="auto"/>
        <w:left w:val="single" w:sz="4" w:space="0" w:color="auto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79">
    <w:name w:val="xl79"/>
    <w:basedOn w:val="Normln"/>
    <w:rsid w:val="007A1361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80">
    <w:name w:val="xl80"/>
    <w:basedOn w:val="Normln"/>
    <w:rsid w:val="007A1361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i/>
      <w:iCs/>
      <w:sz w:val="16"/>
      <w:szCs w:val="16"/>
    </w:rPr>
  </w:style>
  <w:style w:type="paragraph" w:customStyle="1" w:styleId="xl81">
    <w:name w:val="xl81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i/>
      <w:iCs/>
      <w:sz w:val="16"/>
      <w:szCs w:val="16"/>
    </w:rPr>
  </w:style>
  <w:style w:type="paragraph" w:customStyle="1" w:styleId="xl82">
    <w:name w:val="xl82"/>
    <w:basedOn w:val="Normln"/>
    <w:rsid w:val="007A1361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83">
    <w:name w:val="xl83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egoe UI" w:hAnsi="Segoe UI" w:cs="Segoe UI"/>
      <w:i/>
      <w:iCs/>
      <w:sz w:val="16"/>
      <w:szCs w:val="16"/>
    </w:rPr>
  </w:style>
  <w:style w:type="paragraph" w:customStyle="1" w:styleId="xl84">
    <w:name w:val="xl84"/>
    <w:basedOn w:val="Normln"/>
    <w:rsid w:val="007A1361"/>
    <w:pPr>
      <w:pBdr>
        <w:top w:val="single" w:sz="4" w:space="0" w:color="BFBFBF"/>
        <w:left w:val="single" w:sz="4" w:space="0" w:color="auto"/>
        <w:bottom w:val="single" w:sz="4" w:space="0" w:color="auto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85">
    <w:name w:val="xl85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86">
    <w:name w:val="xl86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Segoe UI" w:hAnsi="Segoe UI" w:cs="Segoe UI"/>
      <w:i/>
      <w:iCs/>
      <w:sz w:val="16"/>
      <w:szCs w:val="16"/>
    </w:rPr>
  </w:style>
  <w:style w:type="paragraph" w:customStyle="1" w:styleId="xl87">
    <w:name w:val="xl87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egoe UI" w:hAnsi="Segoe UI" w:cs="Segoe UI"/>
      <w:i/>
      <w:iCs/>
      <w:sz w:val="16"/>
      <w:szCs w:val="16"/>
    </w:rPr>
  </w:style>
  <w:style w:type="paragraph" w:customStyle="1" w:styleId="xl88">
    <w:name w:val="xl88"/>
    <w:basedOn w:val="Normln"/>
    <w:rsid w:val="007A1361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89">
    <w:name w:val="xl89"/>
    <w:basedOn w:val="Normln"/>
    <w:rsid w:val="007A1361"/>
    <w:pPr>
      <w:pBdr>
        <w:top w:val="single" w:sz="4" w:space="0" w:color="BFBFBF"/>
        <w:left w:val="single" w:sz="4" w:space="0" w:color="auto"/>
        <w:bottom w:val="single" w:sz="4" w:space="0" w:color="auto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90">
    <w:name w:val="xl90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91">
    <w:name w:val="xl91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Segoe UI" w:hAnsi="Segoe UI" w:cs="Segoe UI"/>
      <w:i/>
      <w:iCs/>
      <w:sz w:val="16"/>
      <w:szCs w:val="16"/>
    </w:rPr>
  </w:style>
  <w:style w:type="paragraph" w:customStyle="1" w:styleId="xl92">
    <w:name w:val="xl92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i/>
      <w:iCs/>
      <w:sz w:val="16"/>
      <w:szCs w:val="16"/>
    </w:rPr>
  </w:style>
  <w:style w:type="paragraph" w:customStyle="1" w:styleId="xl93">
    <w:name w:val="xl93"/>
    <w:basedOn w:val="Normln"/>
    <w:rsid w:val="007A1361"/>
    <w:pPr>
      <w:pBdr>
        <w:top w:val="single" w:sz="4" w:space="0" w:color="auto"/>
        <w:left w:val="single" w:sz="4" w:space="0" w:color="auto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94">
    <w:name w:val="xl94"/>
    <w:basedOn w:val="Normln"/>
    <w:rsid w:val="007A1361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95">
    <w:name w:val="xl95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shd w:val="clear" w:color="000000" w:fill="F2F2F2"/>
      <w:spacing w:before="100" w:beforeAutospacing="1" w:after="100" w:afterAutospacing="1"/>
    </w:pPr>
    <w:rPr>
      <w:rFonts w:ascii="Segoe UI" w:hAnsi="Segoe UI" w:cs="Segoe UI"/>
      <w:i/>
      <w:iCs/>
      <w:sz w:val="16"/>
      <w:szCs w:val="16"/>
    </w:rPr>
  </w:style>
  <w:style w:type="paragraph" w:customStyle="1" w:styleId="xl96">
    <w:name w:val="xl96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Segoe UI" w:hAnsi="Segoe UI" w:cs="Segoe UI"/>
      <w:sz w:val="16"/>
      <w:szCs w:val="16"/>
    </w:rPr>
  </w:style>
  <w:style w:type="paragraph" w:customStyle="1" w:styleId="xl97">
    <w:name w:val="xl97"/>
    <w:basedOn w:val="Normln"/>
    <w:rsid w:val="007A1361"/>
    <w:pPr>
      <w:pBdr>
        <w:top w:val="single" w:sz="4" w:space="0" w:color="auto"/>
        <w:left w:val="single" w:sz="4" w:space="0" w:color="auto"/>
        <w:bottom w:val="single" w:sz="4" w:space="0" w:color="BFBFBF"/>
        <w:right w:val="single" w:sz="4" w:space="0" w:color="BFBFBF"/>
      </w:pBdr>
      <w:shd w:val="clear" w:color="000000" w:fill="CC0000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color w:val="FFFFFF"/>
      <w:sz w:val="20"/>
      <w:szCs w:val="20"/>
    </w:rPr>
  </w:style>
  <w:style w:type="paragraph" w:customStyle="1" w:styleId="xl98">
    <w:name w:val="xl98"/>
    <w:basedOn w:val="Normln"/>
    <w:rsid w:val="007A1361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CC0000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color w:val="FFFFFF"/>
      <w:sz w:val="20"/>
      <w:szCs w:val="20"/>
    </w:rPr>
  </w:style>
  <w:style w:type="paragraph" w:customStyle="1" w:styleId="xl99">
    <w:name w:val="xl99"/>
    <w:basedOn w:val="Normln"/>
    <w:rsid w:val="007A1361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auto"/>
      </w:pBdr>
      <w:shd w:val="clear" w:color="000000" w:fill="CC0000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color w:val="FFFFFF"/>
      <w:sz w:val="20"/>
      <w:szCs w:val="20"/>
    </w:rPr>
  </w:style>
  <w:style w:type="paragraph" w:customStyle="1" w:styleId="xl100">
    <w:name w:val="xl100"/>
    <w:basedOn w:val="Normln"/>
    <w:rsid w:val="007A1361"/>
    <w:pPr>
      <w:pBdr>
        <w:top w:val="single" w:sz="4" w:space="0" w:color="BFBFBF"/>
        <w:left w:val="single" w:sz="4" w:space="0" w:color="auto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101">
    <w:name w:val="xl101"/>
    <w:basedOn w:val="Normln"/>
    <w:rsid w:val="007A1361"/>
    <w:pPr>
      <w:pBdr>
        <w:top w:val="single" w:sz="4" w:space="0" w:color="BFBFBF"/>
        <w:left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egoe UI" w:hAnsi="Segoe UI" w:cs="Segoe UI"/>
      <w:i/>
      <w:iCs/>
      <w:sz w:val="16"/>
      <w:szCs w:val="16"/>
    </w:rPr>
  </w:style>
  <w:style w:type="paragraph" w:customStyle="1" w:styleId="xl102">
    <w:name w:val="xl102"/>
    <w:basedOn w:val="Normln"/>
    <w:rsid w:val="007A1361"/>
    <w:pPr>
      <w:pBdr>
        <w:left w:val="single" w:sz="4" w:space="0" w:color="auto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103">
    <w:name w:val="xl103"/>
    <w:basedOn w:val="Normln"/>
    <w:rsid w:val="007A1361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104">
    <w:name w:val="xl104"/>
    <w:basedOn w:val="Normln"/>
    <w:rsid w:val="007A1361"/>
    <w:pPr>
      <w:pBdr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105">
    <w:name w:val="xl105"/>
    <w:basedOn w:val="Normln"/>
    <w:rsid w:val="007A1361"/>
    <w:pPr>
      <w:pBdr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Segoe UI" w:hAnsi="Segoe UI" w:cs="Segoe UI"/>
      <w:i/>
      <w:iCs/>
      <w:sz w:val="16"/>
      <w:szCs w:val="16"/>
    </w:rPr>
  </w:style>
  <w:style w:type="paragraph" w:customStyle="1" w:styleId="xl106">
    <w:name w:val="xl106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Segoe UI" w:hAnsi="Segoe UI" w:cs="Segoe UI"/>
      <w:i/>
      <w:iCs/>
      <w:sz w:val="16"/>
      <w:szCs w:val="16"/>
    </w:rPr>
  </w:style>
  <w:style w:type="paragraph" w:customStyle="1" w:styleId="xl107">
    <w:name w:val="xl107"/>
    <w:basedOn w:val="Normln"/>
    <w:rsid w:val="007A1361"/>
    <w:pPr>
      <w:pBdr>
        <w:top w:val="single" w:sz="4" w:space="0" w:color="BFBFBF"/>
        <w:left w:val="single" w:sz="4" w:space="0" w:color="auto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108">
    <w:name w:val="xl108"/>
    <w:basedOn w:val="Normln"/>
    <w:rsid w:val="007A1361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109">
    <w:name w:val="xl109"/>
    <w:basedOn w:val="Normln"/>
    <w:rsid w:val="007A1361"/>
    <w:pPr>
      <w:pBdr>
        <w:top w:val="single" w:sz="4" w:space="0" w:color="BFBFBF"/>
        <w:left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i/>
      <w:iCs/>
      <w:sz w:val="16"/>
      <w:szCs w:val="16"/>
    </w:rPr>
  </w:style>
  <w:style w:type="paragraph" w:customStyle="1" w:styleId="xl110">
    <w:name w:val="xl110"/>
    <w:basedOn w:val="Normln"/>
    <w:rsid w:val="007A1361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Segoe UI" w:hAnsi="Segoe UI" w:cs="Segoe UI"/>
      <w:i/>
      <w:iCs/>
      <w:sz w:val="16"/>
      <w:szCs w:val="16"/>
    </w:rPr>
  </w:style>
  <w:style w:type="paragraph" w:customStyle="1" w:styleId="xl111">
    <w:name w:val="xl111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Segoe UI" w:hAnsi="Segoe UI" w:cs="Segoe UI"/>
      <w:i/>
      <w:iCs/>
      <w:sz w:val="16"/>
      <w:szCs w:val="16"/>
    </w:rPr>
  </w:style>
  <w:style w:type="paragraph" w:customStyle="1" w:styleId="xl112">
    <w:name w:val="xl112"/>
    <w:basedOn w:val="Normln"/>
    <w:rsid w:val="007A1361"/>
    <w:pPr>
      <w:pBdr>
        <w:top w:val="single" w:sz="4" w:space="0" w:color="BFBFBF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i/>
      <w:iCs/>
      <w:sz w:val="16"/>
      <w:szCs w:val="16"/>
    </w:rPr>
  </w:style>
  <w:style w:type="paragraph" w:customStyle="1" w:styleId="xl113">
    <w:name w:val="xl113"/>
    <w:basedOn w:val="Normln"/>
    <w:rsid w:val="007A1361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</w:pPr>
    <w:rPr>
      <w:rFonts w:ascii="Segoe UI" w:hAnsi="Segoe UI" w:cs="Segoe UI"/>
      <w:i/>
      <w:iCs/>
      <w:sz w:val="16"/>
      <w:szCs w:val="16"/>
    </w:rPr>
  </w:style>
  <w:style w:type="paragraph" w:customStyle="1" w:styleId="xl114">
    <w:name w:val="xl114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115">
    <w:name w:val="xl115"/>
    <w:basedOn w:val="Normln"/>
    <w:rsid w:val="007A1361"/>
    <w:pPr>
      <w:pBdr>
        <w:top w:val="single" w:sz="4" w:space="0" w:color="BFBFBF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116">
    <w:name w:val="xl116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jc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117">
    <w:name w:val="xl117"/>
    <w:basedOn w:val="Normln"/>
    <w:rsid w:val="007A1361"/>
    <w:pPr>
      <w:pBdr>
        <w:top w:val="single" w:sz="4" w:space="0" w:color="BFBFBF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118">
    <w:name w:val="xl118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119">
    <w:name w:val="xl119"/>
    <w:basedOn w:val="Normln"/>
    <w:rsid w:val="007A1361"/>
    <w:pPr>
      <w:pBdr>
        <w:top w:val="single" w:sz="4" w:space="0" w:color="BFBFBF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120">
    <w:name w:val="xl120"/>
    <w:basedOn w:val="Normln"/>
    <w:rsid w:val="007A1361"/>
    <w:pPr>
      <w:pBdr>
        <w:top w:val="single" w:sz="4" w:space="0" w:color="auto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121">
    <w:name w:val="xl121"/>
    <w:basedOn w:val="Normln"/>
    <w:rsid w:val="007A1361"/>
    <w:pPr>
      <w:pBdr>
        <w:top w:val="single" w:sz="4" w:space="0" w:color="auto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122">
    <w:name w:val="xl122"/>
    <w:basedOn w:val="Normln"/>
    <w:rsid w:val="007A1361"/>
    <w:pPr>
      <w:pBdr>
        <w:top w:val="single" w:sz="4" w:space="0" w:color="auto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123">
    <w:name w:val="xl123"/>
    <w:basedOn w:val="Normln"/>
    <w:rsid w:val="007A1361"/>
    <w:pPr>
      <w:pBdr>
        <w:top w:val="single" w:sz="4" w:space="0" w:color="auto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124">
    <w:name w:val="xl124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125">
    <w:name w:val="xl125"/>
    <w:basedOn w:val="Normln"/>
    <w:rsid w:val="007A1361"/>
    <w:pPr>
      <w:pBdr>
        <w:top w:val="single" w:sz="4" w:space="0" w:color="BFBFBF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126">
    <w:name w:val="xl126"/>
    <w:basedOn w:val="Normln"/>
    <w:rsid w:val="007A1361"/>
    <w:pPr>
      <w:pBdr>
        <w:top w:val="single" w:sz="4" w:space="0" w:color="BFBFBF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egoe UI" w:hAnsi="Segoe UI" w:cs="Segoe UI"/>
      <w:i/>
      <w:iCs/>
      <w:sz w:val="16"/>
      <w:szCs w:val="16"/>
    </w:rPr>
  </w:style>
  <w:style w:type="paragraph" w:customStyle="1" w:styleId="xl127">
    <w:name w:val="xl127"/>
    <w:basedOn w:val="Normln"/>
    <w:rsid w:val="007A1361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Segoe UI" w:hAnsi="Segoe UI" w:cs="Segoe UI"/>
      <w:b/>
      <w:bCs/>
      <w:sz w:val="14"/>
      <w:szCs w:val="14"/>
    </w:rPr>
  </w:style>
  <w:style w:type="paragraph" w:customStyle="1" w:styleId="xl128">
    <w:name w:val="xl128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i/>
      <w:iCs/>
      <w:sz w:val="16"/>
      <w:szCs w:val="16"/>
    </w:rPr>
  </w:style>
  <w:style w:type="paragraph" w:customStyle="1" w:styleId="xl129">
    <w:name w:val="xl129"/>
    <w:basedOn w:val="Normln"/>
    <w:rsid w:val="007A1361"/>
    <w:pPr>
      <w:pBdr>
        <w:top w:val="single" w:sz="4" w:space="0" w:color="BFBFBF"/>
        <w:bottom w:val="single" w:sz="4" w:space="0" w:color="BFBFBF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i/>
      <w:iCs/>
      <w:sz w:val="16"/>
      <w:szCs w:val="16"/>
    </w:rPr>
  </w:style>
  <w:style w:type="paragraph" w:customStyle="1" w:styleId="xl130">
    <w:name w:val="xl130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jc w:val="center"/>
    </w:pPr>
    <w:rPr>
      <w:rFonts w:ascii="Segoe UI" w:hAnsi="Segoe UI" w:cs="Segoe UI"/>
      <w:b/>
      <w:bCs/>
      <w:i/>
      <w:iCs/>
      <w:sz w:val="16"/>
      <w:szCs w:val="16"/>
    </w:rPr>
  </w:style>
  <w:style w:type="paragraph" w:customStyle="1" w:styleId="xl131">
    <w:name w:val="xl131"/>
    <w:basedOn w:val="Normln"/>
    <w:rsid w:val="007A1361"/>
    <w:pPr>
      <w:pBdr>
        <w:top w:val="single" w:sz="4" w:space="0" w:color="BFBFBF"/>
        <w:bottom w:val="single" w:sz="4" w:space="0" w:color="BFBFBF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Segoe UI" w:hAnsi="Segoe UI" w:cs="Segoe UI"/>
      <w:b/>
      <w:bCs/>
      <w:i/>
      <w:iCs/>
      <w:sz w:val="16"/>
      <w:szCs w:val="16"/>
    </w:rPr>
  </w:style>
  <w:style w:type="paragraph" w:customStyle="1" w:styleId="xl132">
    <w:name w:val="xl132"/>
    <w:basedOn w:val="Normln"/>
    <w:rsid w:val="007A1361"/>
    <w:pPr>
      <w:pBdr>
        <w:top w:val="single" w:sz="4" w:space="0" w:color="BFBFBF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133">
    <w:name w:val="xl133"/>
    <w:basedOn w:val="Normln"/>
    <w:rsid w:val="007A1361"/>
    <w:pPr>
      <w:pBdr>
        <w:top w:val="single" w:sz="4" w:space="0" w:color="BFBFBF"/>
        <w:right w:val="single" w:sz="4" w:space="0" w:color="BFBFBF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134">
    <w:name w:val="xl134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DCDB"/>
      <w:spacing w:before="100" w:beforeAutospacing="1" w:after="100" w:afterAutospacing="1"/>
    </w:pPr>
    <w:rPr>
      <w:rFonts w:ascii="Segoe UI" w:hAnsi="Segoe UI" w:cs="Segoe UI"/>
      <w:b/>
      <w:bCs/>
      <w:sz w:val="16"/>
      <w:szCs w:val="16"/>
    </w:rPr>
  </w:style>
  <w:style w:type="paragraph" w:customStyle="1" w:styleId="xl135">
    <w:name w:val="xl135"/>
    <w:basedOn w:val="Normln"/>
    <w:rsid w:val="007A136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136">
    <w:name w:val="xl136"/>
    <w:basedOn w:val="Normln"/>
    <w:rsid w:val="007A1361"/>
    <w:pPr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xl137">
    <w:name w:val="xl137"/>
    <w:basedOn w:val="Normln"/>
    <w:rsid w:val="007A1361"/>
    <w:pPr>
      <w:pBdr>
        <w:bottom w:val="single" w:sz="4" w:space="0" w:color="auto"/>
        <w:right w:val="single" w:sz="4" w:space="0" w:color="BFBFBF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Segoe UI" w:hAnsi="Segoe UI" w:cs="Segoe UI"/>
      <w:b/>
      <w:bCs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1D571A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D571A"/>
    <w:rPr>
      <w:rFonts w:ascii="EUAlbertina" w:hAnsi="EUAlbertina" w:cstheme="minorBidi"/>
      <w:color w:val="auto"/>
    </w:rPr>
  </w:style>
  <w:style w:type="paragraph" w:styleId="Nadpisobsahu">
    <w:name w:val="TOC Heading"/>
    <w:basedOn w:val="Nadpis1"/>
    <w:next w:val="Normln"/>
    <w:uiPriority w:val="39"/>
    <w:unhideWhenUsed/>
    <w:qFormat/>
    <w:rsid w:val="009414A6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81D46"/>
    <w:pPr>
      <w:tabs>
        <w:tab w:val="right" w:leader="dot" w:pos="9060"/>
      </w:tabs>
      <w:spacing w:after="100"/>
      <w:ind w:left="240"/>
      <w:jc w:val="left"/>
    </w:pPr>
  </w:style>
  <w:style w:type="table" w:styleId="Svtlseznamzvraznn1">
    <w:name w:val="Light List Accent 1"/>
    <w:basedOn w:val="Normlntabulka"/>
    <w:uiPriority w:val="61"/>
    <w:rsid w:val="00640D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zmezer">
    <w:name w:val="No Spacing"/>
    <w:uiPriority w:val="1"/>
    <w:qFormat/>
    <w:rsid w:val="00551C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tednstnovn1zvraznn1">
    <w:name w:val="Medium Shading 1 Accent 1"/>
    <w:basedOn w:val="Normlntabulka"/>
    <w:uiPriority w:val="63"/>
    <w:rsid w:val="00D81BB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1F6F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hyperlink" Target="http://www.msmt.cz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dotaceEU.cz" TargetMode="Externa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yperlink" Target="http://www.dotaceEU.cz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yperlink" Target="mailto:opvvv@msmt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opvvv@msmt.c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taceEU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47771C-C792-4666-820D-EFABDBB1923E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47586449-BD16-4057-A094-5BCB69677729}">
      <dgm:prSet phldrT="[Text]" custT="1"/>
      <dgm:spPr>
        <a:xfrm>
          <a:off x="91976" y="120543"/>
          <a:ext cx="1848781" cy="1181923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noFill/>
          <a:prstDash val="solid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pPr marL="57150">
            <a:lnSpc>
              <a:spcPct val="90000"/>
            </a:lnSpc>
            <a:spcAft>
              <a:spcPct val="15000"/>
            </a:spcAft>
          </a:pPr>
          <a:r>
            <a:rPr lang="cs-CZ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Prováděcí nařízení Komise (EU) č. 821/2014</a:t>
          </a:r>
        </a:p>
      </dgm:t>
    </dgm:pt>
    <dgm:pt modelId="{6D908432-F232-4545-9A5D-B89926D886BD}" type="parTrans" cxnId="{DD0EFB9D-2094-4051-ABC8-DAA3EFD3B7E4}">
      <dgm:prSet/>
      <dgm:spPr/>
      <dgm:t>
        <a:bodyPr/>
        <a:lstStyle/>
        <a:p>
          <a:endParaRPr lang="cs-CZ"/>
        </a:p>
      </dgm:t>
    </dgm:pt>
    <dgm:pt modelId="{8C816F51-FA89-4EC4-AE93-5FD6C55DF763}" type="sibTrans" cxnId="{DD0EFB9D-2094-4051-ABC8-DAA3EFD3B7E4}">
      <dgm:prSet/>
      <dgm:spPr/>
      <dgm:t>
        <a:bodyPr/>
        <a:lstStyle/>
        <a:p>
          <a:endParaRPr lang="cs-CZ"/>
        </a:p>
      </dgm:t>
    </dgm:pt>
    <dgm:pt modelId="{3DE3DEEA-2DF9-4E65-A12C-65E0B4F3FF99}">
      <dgm:prSet phldrT="[Text]"/>
      <dgm:spPr>
        <a:xfrm>
          <a:off x="2096197" y="120543"/>
          <a:ext cx="1886316" cy="1181923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noFill/>
          <a:prstDash val="solid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cs-CZ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MPP 2014–2020</a:t>
          </a:r>
        </a:p>
      </dgm:t>
    </dgm:pt>
    <dgm:pt modelId="{7EA8298B-E92C-43AB-9106-CD0C63E9159F}" type="parTrans" cxnId="{3419D6AC-19AF-41EC-92AC-BDB5C746B0FA}">
      <dgm:prSet/>
      <dgm:spPr/>
      <dgm:t>
        <a:bodyPr/>
        <a:lstStyle/>
        <a:p>
          <a:endParaRPr lang="cs-CZ"/>
        </a:p>
      </dgm:t>
    </dgm:pt>
    <dgm:pt modelId="{AF6D7749-6703-44C5-BB58-342D136E4B7D}" type="sibTrans" cxnId="{3419D6AC-19AF-41EC-92AC-BDB5C746B0FA}">
      <dgm:prSet/>
      <dgm:spPr/>
      <dgm:t>
        <a:bodyPr/>
        <a:lstStyle/>
        <a:p>
          <a:endParaRPr lang="cs-CZ"/>
        </a:p>
      </dgm:t>
    </dgm:pt>
    <dgm:pt modelId="{045CECF0-71C7-4487-A0EB-3EC8D118110B}">
      <dgm:prSet phldrT="[Text]" custT="1"/>
      <dgm:spPr>
        <a:xfrm>
          <a:off x="2096197" y="120543"/>
          <a:ext cx="1886316" cy="1181923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noFill/>
          <a:prstDash val="solid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cs-CZ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SKS ESIF                  2014–2020</a:t>
          </a:r>
        </a:p>
      </dgm:t>
    </dgm:pt>
    <dgm:pt modelId="{D0976723-27DD-462B-AD11-FB216D46ABF0}" type="parTrans" cxnId="{BDA72364-AD3D-4B23-A196-9AE6C882F058}">
      <dgm:prSet/>
      <dgm:spPr/>
      <dgm:t>
        <a:bodyPr/>
        <a:lstStyle/>
        <a:p>
          <a:endParaRPr lang="cs-CZ"/>
        </a:p>
      </dgm:t>
    </dgm:pt>
    <dgm:pt modelId="{8AF11921-B24C-4C64-A461-D00533AFA0C0}" type="sibTrans" cxnId="{BDA72364-AD3D-4B23-A196-9AE6C882F058}">
      <dgm:prSet/>
      <dgm:spPr/>
      <dgm:t>
        <a:bodyPr/>
        <a:lstStyle/>
        <a:p>
          <a:endParaRPr lang="cs-CZ"/>
        </a:p>
      </dgm:t>
    </dgm:pt>
    <dgm:pt modelId="{673F5EEF-B881-4CB7-B91D-78E331DCD940}">
      <dgm:prSet phldrT="[Text]"/>
      <dgm:spPr>
        <a:xfrm>
          <a:off x="4576105" y="450992"/>
          <a:ext cx="489460" cy="44400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+</a:t>
          </a:r>
        </a:p>
      </dgm:t>
    </dgm:pt>
    <dgm:pt modelId="{3E91F2E8-A560-427D-9C58-C3AEAF416B50}" type="sibTrans" cxnId="{4396F223-5D4C-4218-83D6-3C9B306BF93F}">
      <dgm:prSet/>
      <dgm:spPr/>
      <dgm:t>
        <a:bodyPr/>
        <a:lstStyle/>
        <a:p>
          <a:endParaRPr lang="cs-CZ"/>
        </a:p>
      </dgm:t>
    </dgm:pt>
    <dgm:pt modelId="{E75E0199-95BB-4531-B434-3204905FBFB7}" type="parTrans" cxnId="{4396F223-5D4C-4218-83D6-3C9B306BF93F}">
      <dgm:prSet/>
      <dgm:spPr/>
      <dgm:t>
        <a:bodyPr/>
        <a:lstStyle/>
        <a:p>
          <a:endParaRPr lang="cs-CZ"/>
        </a:p>
      </dgm:t>
    </dgm:pt>
    <dgm:pt modelId="{D74958F1-74FD-4F64-9000-2EDE26E88333}">
      <dgm:prSet phldrT="[Text]"/>
      <dgm:spPr>
        <a:xfrm>
          <a:off x="2097181" y="502308"/>
          <a:ext cx="486297" cy="4643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+</a:t>
          </a:r>
        </a:p>
      </dgm:t>
    </dgm:pt>
    <dgm:pt modelId="{75E433F6-1144-44B6-99CD-02CFE4F0D24C}" type="sibTrans" cxnId="{CF3A0224-BF22-4291-A730-6BFD494A65F5}">
      <dgm:prSet/>
      <dgm:spPr/>
      <dgm:t>
        <a:bodyPr/>
        <a:lstStyle/>
        <a:p>
          <a:endParaRPr lang="cs-CZ"/>
        </a:p>
      </dgm:t>
    </dgm:pt>
    <dgm:pt modelId="{CDD3B554-C3FF-439C-AE0B-81857A3853E1}" type="parTrans" cxnId="{CF3A0224-BF22-4291-A730-6BFD494A65F5}">
      <dgm:prSet/>
      <dgm:spPr/>
      <dgm:t>
        <a:bodyPr/>
        <a:lstStyle/>
        <a:p>
          <a:endParaRPr lang="cs-CZ"/>
        </a:p>
      </dgm:t>
    </dgm:pt>
    <dgm:pt modelId="{5B5BB59C-6157-49A6-B9AC-480046E7707E}">
      <dgm:prSet phldrT="[Text]" custT="1"/>
      <dgm:spPr>
        <a:xfrm>
          <a:off x="91976" y="120543"/>
          <a:ext cx="1848781" cy="1181923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noFill/>
          <a:prstDash val="solid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pPr marL="0">
            <a:lnSpc>
              <a:spcPct val="100000"/>
            </a:lnSpc>
            <a:spcAft>
              <a:spcPts val="0"/>
            </a:spcAft>
          </a:pPr>
          <a:r>
            <a:rPr lang="cs-CZ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Nařízení EK č.    1303/2013</a:t>
          </a:r>
        </a:p>
      </dgm:t>
    </dgm:pt>
    <dgm:pt modelId="{74AAB1FF-637E-4A51-8051-6FA1C4749843}" type="sibTrans" cxnId="{2B19041C-47BD-40A2-BB6D-DB372D11FD19}">
      <dgm:prSet/>
      <dgm:spPr/>
      <dgm:t>
        <a:bodyPr/>
        <a:lstStyle/>
        <a:p>
          <a:endParaRPr lang="cs-CZ"/>
        </a:p>
      </dgm:t>
    </dgm:pt>
    <dgm:pt modelId="{D71A9E64-DD30-454F-8DB8-04501334B883}" type="parTrans" cxnId="{2B19041C-47BD-40A2-BB6D-DB372D11FD19}">
      <dgm:prSet/>
      <dgm:spPr/>
      <dgm:t>
        <a:bodyPr/>
        <a:lstStyle/>
        <a:p>
          <a:endParaRPr lang="cs-CZ"/>
        </a:p>
      </dgm:t>
    </dgm:pt>
    <dgm:pt modelId="{7A5FF7FA-0891-419D-B4ED-296C43E3872C}">
      <dgm:prSet phldrT="[Text]"/>
      <dgm:spPr>
        <a:xfrm>
          <a:off x="25103" y="456130"/>
          <a:ext cx="529605" cy="49430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+</a:t>
          </a:r>
        </a:p>
      </dgm:t>
    </dgm:pt>
    <dgm:pt modelId="{811018E4-E88E-4E10-B8BB-7F9DBE17E1AB}" type="sibTrans" cxnId="{5BCC2201-5316-4347-BC07-6D0B523ACB55}">
      <dgm:prSet/>
      <dgm:spPr/>
      <dgm:t>
        <a:bodyPr/>
        <a:lstStyle/>
        <a:p>
          <a:endParaRPr lang="cs-CZ"/>
        </a:p>
      </dgm:t>
    </dgm:pt>
    <dgm:pt modelId="{CA05B15A-C4F5-4246-AFE7-23F4EC379D65}" type="parTrans" cxnId="{5BCC2201-5316-4347-BC07-6D0B523ACB55}">
      <dgm:prSet/>
      <dgm:spPr/>
      <dgm:t>
        <a:bodyPr/>
        <a:lstStyle/>
        <a:p>
          <a:endParaRPr lang="cs-CZ"/>
        </a:p>
      </dgm:t>
    </dgm:pt>
    <dgm:pt modelId="{3707933F-1133-473A-A3E5-AB79C0B2E8FA}" type="pres">
      <dgm:prSet presAssocID="{8147771C-C792-4666-820D-EFABDBB1923E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EF212CB7-062A-4319-B47D-2904E995F771}" type="pres">
      <dgm:prSet presAssocID="{7A5FF7FA-0891-419D-B4ED-296C43E3872C}" presName="compNode" presStyleCnt="0"/>
      <dgm:spPr/>
    </dgm:pt>
    <dgm:pt modelId="{50333F75-04B9-4810-B889-4091202BE882}" type="pres">
      <dgm:prSet presAssocID="{7A5FF7FA-0891-419D-B4ED-296C43E3872C}" presName="noGeometry" presStyleCnt="0"/>
      <dgm:spPr/>
    </dgm:pt>
    <dgm:pt modelId="{548E6E1F-68A0-486F-A58C-B6742A846035}" type="pres">
      <dgm:prSet presAssocID="{7A5FF7FA-0891-419D-B4ED-296C43E3872C}" presName="childTextVisible" presStyleLbl="bgAccFollowNode1" presStyleIdx="0" presStyleCnt="3" custScaleX="136732" custScaleY="117162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endParaRPr lang="cs-CZ"/>
        </a:p>
      </dgm:t>
    </dgm:pt>
    <dgm:pt modelId="{51FB9FDE-E28C-49CA-BC6D-35074B5A60AA}" type="pres">
      <dgm:prSet presAssocID="{7A5FF7FA-0891-419D-B4ED-296C43E3872C}" presName="childTextHidden" presStyleLbl="bgAccFollowNode1" presStyleIdx="0" presStyleCnt="3"/>
      <dgm:spPr/>
      <dgm:t>
        <a:bodyPr/>
        <a:lstStyle/>
        <a:p>
          <a:endParaRPr lang="cs-CZ"/>
        </a:p>
      </dgm:t>
    </dgm:pt>
    <dgm:pt modelId="{80F8F8B8-5632-4EE4-8C37-793018BBC69B}" type="pres">
      <dgm:prSet presAssocID="{7A5FF7FA-0891-419D-B4ED-296C43E3872C}" presName="parentText" presStyleLbl="node1" presStyleIdx="0" presStyleCnt="3" custScaleX="78337" custScaleY="73116" custLinFactX="300000" custLinFactNeighborX="341764" custLinFactNeighborY="-4578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cs-CZ"/>
        </a:p>
      </dgm:t>
    </dgm:pt>
    <dgm:pt modelId="{B4805921-A271-47D2-943E-9F7BBF22DFBD}" type="pres">
      <dgm:prSet presAssocID="{7A5FF7FA-0891-419D-B4ED-296C43E3872C}" presName="aSpace" presStyleCnt="0"/>
      <dgm:spPr/>
    </dgm:pt>
    <dgm:pt modelId="{6ABA60C1-63CA-42BC-9297-69E17D538F69}" type="pres">
      <dgm:prSet presAssocID="{D74958F1-74FD-4F64-9000-2EDE26E88333}" presName="compNode" presStyleCnt="0"/>
      <dgm:spPr/>
    </dgm:pt>
    <dgm:pt modelId="{0607392E-6771-4254-BA25-464C8F21150F}" type="pres">
      <dgm:prSet presAssocID="{D74958F1-74FD-4F64-9000-2EDE26E88333}" presName="noGeometry" presStyleCnt="0"/>
      <dgm:spPr/>
    </dgm:pt>
    <dgm:pt modelId="{26D37682-11E2-44BA-AEC0-985806508E71}" type="pres">
      <dgm:prSet presAssocID="{D74958F1-74FD-4F64-9000-2EDE26E88333}" presName="childTextVisible" presStyleLbl="bgAccFollowNode1" presStyleIdx="1" presStyleCnt="3" custScaleX="139508" custScaleY="120398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endParaRPr lang="cs-CZ"/>
        </a:p>
      </dgm:t>
    </dgm:pt>
    <dgm:pt modelId="{50040485-8137-412B-8EAE-ABA1AD5F8931}" type="pres">
      <dgm:prSet presAssocID="{D74958F1-74FD-4F64-9000-2EDE26E88333}" presName="childTextHidden" presStyleLbl="bgAccFollowNode1" presStyleIdx="1" presStyleCnt="3"/>
      <dgm:spPr/>
      <dgm:t>
        <a:bodyPr/>
        <a:lstStyle/>
        <a:p>
          <a:endParaRPr lang="cs-CZ"/>
        </a:p>
      </dgm:t>
    </dgm:pt>
    <dgm:pt modelId="{4AF1B4A6-FB1C-4679-86F7-581DD75265B7}" type="pres">
      <dgm:prSet presAssocID="{D74958F1-74FD-4F64-9000-2EDE26E88333}" presName="parentText" presStyleLbl="node1" presStyleIdx="1" presStyleCnt="3" custScaleX="71931" custScaleY="68681" custLinFactX="194475" custLinFactNeighborX="200000" custLinFactNeighborY="31453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cs-CZ"/>
        </a:p>
      </dgm:t>
    </dgm:pt>
    <dgm:pt modelId="{84FA7333-8620-4437-BB5F-CB08B5DE19E2}" type="pres">
      <dgm:prSet presAssocID="{D74958F1-74FD-4F64-9000-2EDE26E88333}" presName="aSpace" presStyleCnt="0"/>
      <dgm:spPr/>
    </dgm:pt>
    <dgm:pt modelId="{E90A8A1A-CC48-427D-A339-81A9DDCAF07F}" type="pres">
      <dgm:prSet presAssocID="{673F5EEF-B881-4CB7-B91D-78E331DCD940}" presName="compNode" presStyleCnt="0"/>
      <dgm:spPr/>
    </dgm:pt>
    <dgm:pt modelId="{1D8B224F-D896-459D-9188-CE19126ADB7C}" type="pres">
      <dgm:prSet presAssocID="{673F5EEF-B881-4CB7-B91D-78E331DCD940}" presName="noGeometry" presStyleCnt="0"/>
      <dgm:spPr/>
    </dgm:pt>
    <dgm:pt modelId="{7977233B-BD0E-4626-B421-EA15CDBA4F12}" type="pres">
      <dgm:prSet presAssocID="{673F5EEF-B881-4CB7-B91D-78E331DCD940}" presName="childTextVisible" presStyleLbl="bgAccFollowNode1" presStyleIdx="2" presStyleCnt="3" custScaleX="56019" custScaleY="57664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endParaRPr lang="cs-CZ"/>
        </a:p>
      </dgm:t>
    </dgm:pt>
    <dgm:pt modelId="{44D81207-FD3B-42AE-A53B-56467960D9D3}" type="pres">
      <dgm:prSet presAssocID="{673F5EEF-B881-4CB7-B91D-78E331DCD940}" presName="childTextHidden" presStyleLbl="bgAccFollowNode1" presStyleIdx="2" presStyleCnt="3"/>
      <dgm:spPr/>
      <dgm:t>
        <a:bodyPr/>
        <a:lstStyle/>
        <a:p>
          <a:endParaRPr lang="cs-CZ"/>
        </a:p>
      </dgm:t>
    </dgm:pt>
    <dgm:pt modelId="{00358F8C-9EA5-4D66-B8F3-5C9FE3F5EAA1}" type="pres">
      <dgm:prSet presAssocID="{673F5EEF-B881-4CB7-B91D-78E331DCD940}" presName="parentText" presStyleLbl="node1" presStyleIdx="2" presStyleCnt="3" custScaleX="72399" custScaleY="65676" custLinFactNeighborX="13035" custLinFactNeighborY="3651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cs-CZ"/>
        </a:p>
      </dgm:t>
    </dgm:pt>
  </dgm:ptLst>
  <dgm:cxnLst>
    <dgm:cxn modelId="{71D7E7D0-C059-4B11-9EC8-3D95928ACC53}" type="presOf" srcId="{5B5BB59C-6157-49A6-B9AC-480046E7707E}" destId="{51FB9FDE-E28C-49CA-BC6D-35074B5A60AA}" srcOrd="1" destOrd="0" presId="urn:microsoft.com/office/officeart/2005/8/layout/hProcess6"/>
    <dgm:cxn modelId="{FE8CAEE3-4566-421E-8016-DD355B1C7460}" type="presOf" srcId="{3DE3DEEA-2DF9-4E65-A12C-65E0B4F3FF99}" destId="{26D37682-11E2-44BA-AEC0-985806508E71}" srcOrd="0" destOrd="0" presId="urn:microsoft.com/office/officeart/2005/8/layout/hProcess6"/>
    <dgm:cxn modelId="{4396F223-5D4C-4218-83D6-3C9B306BF93F}" srcId="{8147771C-C792-4666-820D-EFABDBB1923E}" destId="{673F5EEF-B881-4CB7-B91D-78E331DCD940}" srcOrd="2" destOrd="0" parTransId="{E75E0199-95BB-4531-B434-3204905FBFB7}" sibTransId="{3E91F2E8-A560-427D-9C58-C3AEAF416B50}"/>
    <dgm:cxn modelId="{5BCC2201-5316-4347-BC07-6D0B523ACB55}" srcId="{8147771C-C792-4666-820D-EFABDBB1923E}" destId="{7A5FF7FA-0891-419D-B4ED-296C43E3872C}" srcOrd="0" destOrd="0" parTransId="{CA05B15A-C4F5-4246-AFE7-23F4EC379D65}" sibTransId="{811018E4-E88E-4E10-B8BB-7F9DBE17E1AB}"/>
    <dgm:cxn modelId="{B65583D9-9885-4083-99D9-22D5E6183F89}" type="presOf" srcId="{47586449-BD16-4057-A094-5BCB69677729}" destId="{51FB9FDE-E28C-49CA-BC6D-35074B5A60AA}" srcOrd="1" destOrd="1" presId="urn:microsoft.com/office/officeart/2005/8/layout/hProcess6"/>
    <dgm:cxn modelId="{F02B45F2-F8DB-4D8F-9C4D-CDC9520DE048}" type="presOf" srcId="{8147771C-C792-4666-820D-EFABDBB1923E}" destId="{3707933F-1133-473A-A3E5-AB79C0B2E8FA}" srcOrd="0" destOrd="0" presId="urn:microsoft.com/office/officeart/2005/8/layout/hProcess6"/>
    <dgm:cxn modelId="{4CF58A2F-8844-4E25-850B-D538A74F10F0}" type="presOf" srcId="{7A5FF7FA-0891-419D-B4ED-296C43E3872C}" destId="{80F8F8B8-5632-4EE4-8C37-793018BBC69B}" srcOrd="0" destOrd="0" presId="urn:microsoft.com/office/officeart/2005/8/layout/hProcess6"/>
    <dgm:cxn modelId="{BDA72364-AD3D-4B23-A196-9AE6C882F058}" srcId="{D74958F1-74FD-4F64-9000-2EDE26E88333}" destId="{045CECF0-71C7-4487-A0EB-3EC8D118110B}" srcOrd="1" destOrd="0" parTransId="{D0976723-27DD-462B-AD11-FB216D46ABF0}" sibTransId="{8AF11921-B24C-4C64-A461-D00533AFA0C0}"/>
    <dgm:cxn modelId="{31E71FFD-B988-4218-BD3E-DF98151F0DE3}" type="presOf" srcId="{673F5EEF-B881-4CB7-B91D-78E331DCD940}" destId="{00358F8C-9EA5-4D66-B8F3-5C9FE3F5EAA1}" srcOrd="0" destOrd="0" presId="urn:microsoft.com/office/officeart/2005/8/layout/hProcess6"/>
    <dgm:cxn modelId="{96E67F62-CDB7-45B6-87A2-1294C0617C0E}" type="presOf" srcId="{045CECF0-71C7-4487-A0EB-3EC8D118110B}" destId="{26D37682-11E2-44BA-AEC0-985806508E71}" srcOrd="0" destOrd="1" presId="urn:microsoft.com/office/officeart/2005/8/layout/hProcess6"/>
    <dgm:cxn modelId="{2B19041C-47BD-40A2-BB6D-DB372D11FD19}" srcId="{7A5FF7FA-0891-419D-B4ED-296C43E3872C}" destId="{5B5BB59C-6157-49A6-B9AC-480046E7707E}" srcOrd="0" destOrd="0" parTransId="{D71A9E64-DD30-454F-8DB8-04501334B883}" sibTransId="{74AAB1FF-637E-4A51-8051-6FA1C4749843}"/>
    <dgm:cxn modelId="{4013FBB9-F3BD-43BC-9CA6-360ADAE01F5E}" type="presOf" srcId="{3DE3DEEA-2DF9-4E65-A12C-65E0B4F3FF99}" destId="{50040485-8137-412B-8EAE-ABA1AD5F8931}" srcOrd="1" destOrd="0" presId="urn:microsoft.com/office/officeart/2005/8/layout/hProcess6"/>
    <dgm:cxn modelId="{CF3A0224-BF22-4291-A730-6BFD494A65F5}" srcId="{8147771C-C792-4666-820D-EFABDBB1923E}" destId="{D74958F1-74FD-4F64-9000-2EDE26E88333}" srcOrd="1" destOrd="0" parTransId="{CDD3B554-C3FF-439C-AE0B-81857A3853E1}" sibTransId="{75E433F6-1144-44B6-99CD-02CFE4F0D24C}"/>
    <dgm:cxn modelId="{F3267710-72A4-4503-ACD8-B3F95B3EDC00}" type="presOf" srcId="{47586449-BD16-4057-A094-5BCB69677729}" destId="{548E6E1F-68A0-486F-A58C-B6742A846035}" srcOrd="0" destOrd="1" presId="urn:microsoft.com/office/officeart/2005/8/layout/hProcess6"/>
    <dgm:cxn modelId="{3419D6AC-19AF-41EC-92AC-BDB5C746B0FA}" srcId="{D74958F1-74FD-4F64-9000-2EDE26E88333}" destId="{3DE3DEEA-2DF9-4E65-A12C-65E0B4F3FF99}" srcOrd="0" destOrd="0" parTransId="{7EA8298B-E92C-43AB-9106-CD0C63E9159F}" sibTransId="{AF6D7749-6703-44C5-BB58-342D136E4B7D}"/>
    <dgm:cxn modelId="{23DBE160-8318-44B7-BD99-C362DAFAAF42}" type="presOf" srcId="{045CECF0-71C7-4487-A0EB-3EC8D118110B}" destId="{50040485-8137-412B-8EAE-ABA1AD5F8931}" srcOrd="1" destOrd="1" presId="urn:microsoft.com/office/officeart/2005/8/layout/hProcess6"/>
    <dgm:cxn modelId="{B14C7575-FB5C-4FB4-8D35-F1142964B33D}" type="presOf" srcId="{D74958F1-74FD-4F64-9000-2EDE26E88333}" destId="{4AF1B4A6-FB1C-4679-86F7-581DD75265B7}" srcOrd="0" destOrd="0" presId="urn:microsoft.com/office/officeart/2005/8/layout/hProcess6"/>
    <dgm:cxn modelId="{DD0EFB9D-2094-4051-ABC8-DAA3EFD3B7E4}" srcId="{7A5FF7FA-0891-419D-B4ED-296C43E3872C}" destId="{47586449-BD16-4057-A094-5BCB69677729}" srcOrd="1" destOrd="0" parTransId="{6D908432-F232-4545-9A5D-B89926D886BD}" sibTransId="{8C816F51-FA89-4EC4-AE93-5FD6C55DF763}"/>
    <dgm:cxn modelId="{EFD666F5-297C-4FBB-BDEF-FECD9191B086}" type="presOf" srcId="{5B5BB59C-6157-49A6-B9AC-480046E7707E}" destId="{548E6E1F-68A0-486F-A58C-B6742A846035}" srcOrd="0" destOrd="0" presId="urn:microsoft.com/office/officeart/2005/8/layout/hProcess6"/>
    <dgm:cxn modelId="{A7B0EB0D-D550-447B-87EE-E78104E3EFBF}" type="presParOf" srcId="{3707933F-1133-473A-A3E5-AB79C0B2E8FA}" destId="{EF212CB7-062A-4319-B47D-2904E995F771}" srcOrd="0" destOrd="0" presId="urn:microsoft.com/office/officeart/2005/8/layout/hProcess6"/>
    <dgm:cxn modelId="{1E7AE9B9-DF7B-495C-8160-5E216A1968EF}" type="presParOf" srcId="{EF212CB7-062A-4319-B47D-2904E995F771}" destId="{50333F75-04B9-4810-B889-4091202BE882}" srcOrd="0" destOrd="0" presId="urn:microsoft.com/office/officeart/2005/8/layout/hProcess6"/>
    <dgm:cxn modelId="{A45C4A73-9ABF-47B1-A7DF-D075EE00CF59}" type="presParOf" srcId="{EF212CB7-062A-4319-B47D-2904E995F771}" destId="{548E6E1F-68A0-486F-A58C-B6742A846035}" srcOrd="1" destOrd="0" presId="urn:microsoft.com/office/officeart/2005/8/layout/hProcess6"/>
    <dgm:cxn modelId="{21CC9C34-9EC6-42A2-AC29-181B910AC360}" type="presParOf" srcId="{EF212CB7-062A-4319-B47D-2904E995F771}" destId="{51FB9FDE-E28C-49CA-BC6D-35074B5A60AA}" srcOrd="2" destOrd="0" presId="urn:microsoft.com/office/officeart/2005/8/layout/hProcess6"/>
    <dgm:cxn modelId="{5A6628A6-A1F0-43BC-B8D4-802A1EE5CD23}" type="presParOf" srcId="{EF212CB7-062A-4319-B47D-2904E995F771}" destId="{80F8F8B8-5632-4EE4-8C37-793018BBC69B}" srcOrd="3" destOrd="0" presId="urn:microsoft.com/office/officeart/2005/8/layout/hProcess6"/>
    <dgm:cxn modelId="{56494C44-536E-4D27-9198-314197573735}" type="presParOf" srcId="{3707933F-1133-473A-A3E5-AB79C0B2E8FA}" destId="{B4805921-A271-47D2-943E-9F7BBF22DFBD}" srcOrd="1" destOrd="0" presId="urn:microsoft.com/office/officeart/2005/8/layout/hProcess6"/>
    <dgm:cxn modelId="{05279306-1CFC-482C-A328-2ED7A2DB565D}" type="presParOf" srcId="{3707933F-1133-473A-A3E5-AB79C0B2E8FA}" destId="{6ABA60C1-63CA-42BC-9297-69E17D538F69}" srcOrd="2" destOrd="0" presId="urn:microsoft.com/office/officeart/2005/8/layout/hProcess6"/>
    <dgm:cxn modelId="{5B9B0669-4CF0-413D-BDB3-54AB9962F69B}" type="presParOf" srcId="{6ABA60C1-63CA-42BC-9297-69E17D538F69}" destId="{0607392E-6771-4254-BA25-464C8F21150F}" srcOrd="0" destOrd="0" presId="urn:microsoft.com/office/officeart/2005/8/layout/hProcess6"/>
    <dgm:cxn modelId="{C6F0CE6D-DF95-4BC2-AF58-3281A43FD913}" type="presParOf" srcId="{6ABA60C1-63CA-42BC-9297-69E17D538F69}" destId="{26D37682-11E2-44BA-AEC0-985806508E71}" srcOrd="1" destOrd="0" presId="urn:microsoft.com/office/officeart/2005/8/layout/hProcess6"/>
    <dgm:cxn modelId="{06F7E59F-87CB-43EA-BF85-65F88140CB27}" type="presParOf" srcId="{6ABA60C1-63CA-42BC-9297-69E17D538F69}" destId="{50040485-8137-412B-8EAE-ABA1AD5F8931}" srcOrd="2" destOrd="0" presId="urn:microsoft.com/office/officeart/2005/8/layout/hProcess6"/>
    <dgm:cxn modelId="{CDAF5E65-E9B4-4C90-9F69-445A5124EE8F}" type="presParOf" srcId="{6ABA60C1-63CA-42BC-9297-69E17D538F69}" destId="{4AF1B4A6-FB1C-4679-86F7-581DD75265B7}" srcOrd="3" destOrd="0" presId="urn:microsoft.com/office/officeart/2005/8/layout/hProcess6"/>
    <dgm:cxn modelId="{13DD2B89-730B-4329-AE4A-253E9090FF1F}" type="presParOf" srcId="{3707933F-1133-473A-A3E5-AB79C0B2E8FA}" destId="{84FA7333-8620-4437-BB5F-CB08B5DE19E2}" srcOrd="3" destOrd="0" presId="urn:microsoft.com/office/officeart/2005/8/layout/hProcess6"/>
    <dgm:cxn modelId="{DFED105B-CF50-4C41-97D6-79C30084D95F}" type="presParOf" srcId="{3707933F-1133-473A-A3E5-AB79C0B2E8FA}" destId="{E90A8A1A-CC48-427D-A339-81A9DDCAF07F}" srcOrd="4" destOrd="0" presId="urn:microsoft.com/office/officeart/2005/8/layout/hProcess6"/>
    <dgm:cxn modelId="{77386072-0F2B-42FA-9C76-03BC66E5857A}" type="presParOf" srcId="{E90A8A1A-CC48-427D-A339-81A9DDCAF07F}" destId="{1D8B224F-D896-459D-9188-CE19126ADB7C}" srcOrd="0" destOrd="0" presId="urn:microsoft.com/office/officeart/2005/8/layout/hProcess6"/>
    <dgm:cxn modelId="{30037605-5641-4B7B-AC03-8FE2AF41A549}" type="presParOf" srcId="{E90A8A1A-CC48-427D-A339-81A9DDCAF07F}" destId="{7977233B-BD0E-4626-B421-EA15CDBA4F12}" srcOrd="1" destOrd="0" presId="urn:microsoft.com/office/officeart/2005/8/layout/hProcess6"/>
    <dgm:cxn modelId="{75F9842F-A29A-4DF5-8071-82B706C8066C}" type="presParOf" srcId="{E90A8A1A-CC48-427D-A339-81A9DDCAF07F}" destId="{44D81207-FD3B-42AE-A53B-56467960D9D3}" srcOrd="2" destOrd="0" presId="urn:microsoft.com/office/officeart/2005/8/layout/hProcess6"/>
    <dgm:cxn modelId="{9BF6645F-F501-4868-8A0D-4281BE113F7E}" type="presParOf" srcId="{E90A8A1A-CC48-427D-A339-81A9DDCAF07F}" destId="{00358F8C-9EA5-4D66-B8F3-5C9FE3F5EAA1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8E6E1F-68A0-486F-A58C-B6742A846035}">
      <dsp:nvSpPr>
        <dsp:cNvPr id="0" name=""/>
        <dsp:cNvSpPr/>
      </dsp:nvSpPr>
      <dsp:spPr>
        <a:xfrm>
          <a:off x="91976" y="19122"/>
          <a:ext cx="1848781" cy="1384765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noFill/>
          <a:prstDash val="solid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11430" bIns="5715" numCol="1" spcCol="1270" anchor="ctr" anchorCtr="0">
          <a:noAutofit/>
        </a:bodyPr>
        <a:lstStyle/>
        <a:p>
          <a:pPr marL="0" lvl="1" indent="-5715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cs-C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Nařízení EK č.    1303/2013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Prováděcí nařízení Komise (EU) č. 821/2014</a:t>
          </a:r>
        </a:p>
      </dsp:txBody>
      <dsp:txXfrm>
        <a:off x="554171" y="226837"/>
        <a:ext cx="901918" cy="969335"/>
      </dsp:txXfrm>
    </dsp:sp>
    <dsp:sp modelId="{80F8F8B8-5632-4EE4-8C37-793018BBC69B}">
      <dsp:nvSpPr>
        <dsp:cNvPr id="0" name=""/>
        <dsp:cNvSpPr/>
      </dsp:nvSpPr>
      <dsp:spPr>
        <a:xfrm>
          <a:off x="4414216" y="433401"/>
          <a:ext cx="529605" cy="494308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+</a:t>
          </a:r>
        </a:p>
      </dsp:txBody>
      <dsp:txXfrm>
        <a:off x="4491775" y="505791"/>
        <a:ext cx="374487" cy="349528"/>
      </dsp:txXfrm>
    </dsp:sp>
    <dsp:sp modelId="{26D37682-11E2-44BA-AEC0-985806508E71}">
      <dsp:nvSpPr>
        <dsp:cNvPr id="0" name=""/>
        <dsp:cNvSpPr/>
      </dsp:nvSpPr>
      <dsp:spPr>
        <a:xfrm>
          <a:off x="2096197" y="0"/>
          <a:ext cx="1886316" cy="1423012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noFill/>
          <a:prstDash val="solid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11430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MPP 2014–2020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SKS ESIF                  2014–2020</a:t>
          </a:r>
        </a:p>
      </dsp:txBody>
      <dsp:txXfrm>
        <a:off x="2567777" y="213452"/>
        <a:ext cx="919579" cy="996108"/>
      </dsp:txXfrm>
    </dsp:sp>
    <dsp:sp modelId="{4AF1B4A6-FB1C-4679-86F7-581DD75265B7}">
      <dsp:nvSpPr>
        <dsp:cNvPr id="0" name=""/>
        <dsp:cNvSpPr/>
      </dsp:nvSpPr>
      <dsp:spPr>
        <a:xfrm>
          <a:off x="4787036" y="691984"/>
          <a:ext cx="486297" cy="46432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+</a:t>
          </a:r>
        </a:p>
      </dsp:txBody>
      <dsp:txXfrm>
        <a:off x="4858253" y="759983"/>
        <a:ext cx="343863" cy="328327"/>
      </dsp:txXfrm>
    </dsp:sp>
    <dsp:sp modelId="{7977233B-BD0E-4626-B421-EA15CDBA4F12}">
      <dsp:nvSpPr>
        <dsp:cNvPr id="0" name=""/>
        <dsp:cNvSpPr/>
      </dsp:nvSpPr>
      <dsp:spPr>
        <a:xfrm>
          <a:off x="4702390" y="370733"/>
          <a:ext cx="757444" cy="681544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358F8C-9EA5-4D66-B8F3-5C9FE3F5EAA1}">
      <dsp:nvSpPr>
        <dsp:cNvPr id="0" name=""/>
        <dsp:cNvSpPr/>
      </dsp:nvSpPr>
      <dsp:spPr>
        <a:xfrm>
          <a:off x="4248446" y="514183"/>
          <a:ext cx="489460" cy="44400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+</a:t>
          </a:r>
        </a:p>
      </dsp:txBody>
      <dsp:txXfrm>
        <a:off x="4320126" y="579207"/>
        <a:ext cx="346100" cy="3139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15OPMSMT0001-28-14227</_dlc_DocId>
    <_dlc_DocIdUrl xmlns="0104a4cd-1400-468e-be1b-c7aad71d7d5a">
      <Url>http://op.msmt.cz/_layouts/15/DocIdRedir.aspx?ID=15OPMSMT0001-28-14227</Url>
      <Description>15OPMSMT0001-28-14227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376E-0681-4641-9361-5DCD310C3881}"/>
</file>

<file path=customXml/itemProps2.xml><?xml version="1.0" encoding="utf-8"?>
<ds:datastoreItem xmlns:ds="http://schemas.openxmlformats.org/officeDocument/2006/customXml" ds:itemID="{CADE3573-B0FA-4254-A45A-010983DB29E0}"/>
</file>

<file path=customXml/itemProps3.xml><?xml version="1.0" encoding="utf-8"?>
<ds:datastoreItem xmlns:ds="http://schemas.openxmlformats.org/officeDocument/2006/customXml" ds:itemID="{24626812-DB93-4AA9-9EFA-20FEA27B1393}"/>
</file>

<file path=customXml/itemProps4.xml><?xml version="1.0" encoding="utf-8"?>
<ds:datastoreItem xmlns:ds="http://schemas.openxmlformats.org/officeDocument/2006/customXml" ds:itemID="{46DA59A9-CFCF-49EF-8297-C1577954241F}"/>
</file>

<file path=customXml/itemProps5.xml><?xml version="1.0" encoding="utf-8"?>
<ds:datastoreItem xmlns:ds="http://schemas.openxmlformats.org/officeDocument/2006/customXml" ds:itemID="{66A6DD07-AE3E-4008-B124-F11E08DAB7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35</Pages>
  <Words>7049</Words>
  <Characters>41594</Characters>
  <Application>Microsoft Office Word</Application>
  <DocSecurity>0</DocSecurity>
  <Lines>346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Mikova Ilona</dc:creator>
  <cp:lastModifiedBy>Tauferová Irena</cp:lastModifiedBy>
  <cp:revision>8</cp:revision>
  <cp:lastPrinted>2016-01-12T08:43:00Z</cp:lastPrinted>
  <dcterms:created xsi:type="dcterms:W3CDTF">2015-10-30T06:23:00Z</dcterms:created>
  <dcterms:modified xsi:type="dcterms:W3CDTF">2016-01-12T13:39:00Z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c27763f4-ca65-4ffe-ac8f-9c603d39369d</vt:lpwstr>
  </property>
  <property fmtid="{D5CDD505-2E9C-101B-9397-08002B2CF9AE}" pid="4" name="TaxKeyword">
    <vt:lpwstr/>
  </property>
  <property fmtid="{D5CDD505-2E9C-101B-9397-08002B2CF9AE}" pid="5" name="TaxKeywordTaxHTField">
    <vt:lpwstr/>
  </property>
  <property fmtid="{D5CDD505-2E9C-101B-9397-08002B2CF9AE}" pid="6" name="_DocHome">
    <vt:i4>819691489</vt:i4>
  </property>
</Properties>
</file>