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3B77" w14:textId="77777777" w:rsidR="003F521C" w:rsidRDefault="00546C4A" w:rsidP="00816052">
      <w:pPr>
        <w:keepNext/>
        <w:keepLines/>
        <w:tabs>
          <w:tab w:val="left" w:pos="2268"/>
        </w:tabs>
        <w:spacing w:before="240" w:after="240"/>
        <w:jc w:val="center"/>
        <w:outlineLvl w:val="1"/>
        <w:rPr>
          <w:rFonts w:eastAsiaTheme="majorEastAsia"/>
          <w:b/>
          <w:bCs/>
          <w:sz w:val="32"/>
          <w:szCs w:val="32"/>
        </w:rPr>
      </w:pPr>
      <w:bookmarkStart w:id="0" w:name="_Toc424032684"/>
      <w:bookmarkStart w:id="1" w:name="_Toc424038561"/>
      <w:bookmarkStart w:id="2" w:name="_Toc430080354"/>
      <w:bookmarkStart w:id="3" w:name="_Toc430080439"/>
      <w:r w:rsidRPr="009433C5">
        <w:rPr>
          <w:rFonts w:eastAsiaTheme="majorEastAsia"/>
          <w:b/>
          <w:bCs/>
          <w:sz w:val="32"/>
          <w:szCs w:val="32"/>
        </w:rPr>
        <w:t>Metodika výběru operací 4 VŠ výzev</w:t>
      </w:r>
      <w:r w:rsidR="00E852B1">
        <w:rPr>
          <w:rFonts w:eastAsiaTheme="majorEastAsia"/>
          <w:b/>
          <w:bCs/>
          <w:sz w:val="32"/>
          <w:szCs w:val="32"/>
        </w:rPr>
        <w:t xml:space="preserve"> </w:t>
      </w:r>
      <w:bookmarkStart w:id="4" w:name="_GoBack"/>
      <w:bookmarkEnd w:id="4"/>
    </w:p>
    <w:p w14:paraId="07903D74" w14:textId="40B8871E" w:rsidR="00546C4A" w:rsidRPr="00D90228" w:rsidRDefault="00E852B1" w:rsidP="00F42916">
      <w:pPr>
        <w:keepNext/>
        <w:keepLines/>
        <w:spacing w:before="240" w:after="240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D90228">
        <w:rPr>
          <w:rFonts w:eastAsiaTheme="majorEastAsia"/>
          <w:b/>
          <w:bCs/>
          <w:sz w:val="28"/>
          <w:szCs w:val="28"/>
        </w:rPr>
        <w:t>(upravená dle požadavku 3. zasedání MV)</w:t>
      </w:r>
    </w:p>
    <w:p w14:paraId="43922FB5" w14:textId="175EF32A" w:rsidR="00546C4A" w:rsidRPr="009433C5" w:rsidRDefault="00546C4A" w:rsidP="00274F47">
      <w:pPr>
        <w:pStyle w:val="Odstavecseseznamem"/>
        <w:numPr>
          <w:ilvl w:val="0"/>
          <w:numId w:val="4"/>
        </w:numPr>
        <w:ind w:left="1985"/>
        <w:jc w:val="left"/>
        <w:rPr>
          <w:sz w:val="24"/>
          <w:szCs w:val="24"/>
        </w:rPr>
      </w:pPr>
      <w:r w:rsidRPr="009433C5">
        <w:rPr>
          <w:sz w:val="24"/>
          <w:szCs w:val="24"/>
        </w:rPr>
        <w:t>ESF pro VŠ</w:t>
      </w:r>
    </w:p>
    <w:p w14:paraId="5A3CFECE" w14:textId="69B53E7B" w:rsidR="00546C4A" w:rsidRPr="009433C5" w:rsidRDefault="00546C4A" w:rsidP="00274F47">
      <w:pPr>
        <w:pStyle w:val="Odstavecseseznamem"/>
        <w:numPr>
          <w:ilvl w:val="0"/>
          <w:numId w:val="4"/>
        </w:numPr>
        <w:ind w:left="1985"/>
        <w:jc w:val="left"/>
        <w:rPr>
          <w:sz w:val="24"/>
          <w:szCs w:val="24"/>
        </w:rPr>
      </w:pPr>
      <w:r w:rsidRPr="009433C5">
        <w:rPr>
          <w:sz w:val="24"/>
          <w:szCs w:val="24"/>
        </w:rPr>
        <w:t>ERDF pro VŠ</w:t>
      </w:r>
    </w:p>
    <w:p w14:paraId="71080CAF" w14:textId="04327DE7" w:rsidR="00546C4A" w:rsidRPr="009433C5" w:rsidRDefault="00546C4A" w:rsidP="00274F47">
      <w:pPr>
        <w:pStyle w:val="Odstavecseseznamem"/>
        <w:numPr>
          <w:ilvl w:val="0"/>
          <w:numId w:val="4"/>
        </w:numPr>
        <w:ind w:left="1985"/>
        <w:jc w:val="left"/>
        <w:rPr>
          <w:sz w:val="24"/>
          <w:szCs w:val="24"/>
        </w:rPr>
      </w:pPr>
      <w:r w:rsidRPr="009433C5">
        <w:rPr>
          <w:sz w:val="24"/>
          <w:szCs w:val="24"/>
        </w:rPr>
        <w:t>Rozvoj výzkumně zaměřených studijních programů</w:t>
      </w:r>
    </w:p>
    <w:p w14:paraId="5CDB8C56" w14:textId="77777777" w:rsidR="00546C4A" w:rsidRPr="009433C5" w:rsidRDefault="00546C4A" w:rsidP="00274F47">
      <w:pPr>
        <w:pStyle w:val="Odstavecseseznamem"/>
        <w:numPr>
          <w:ilvl w:val="0"/>
          <w:numId w:val="4"/>
        </w:numPr>
        <w:ind w:left="1985"/>
        <w:jc w:val="left"/>
        <w:rPr>
          <w:sz w:val="24"/>
          <w:szCs w:val="24"/>
        </w:rPr>
      </w:pPr>
      <w:r w:rsidRPr="009433C5">
        <w:rPr>
          <w:sz w:val="24"/>
          <w:szCs w:val="24"/>
        </w:rPr>
        <w:t>Výzkumné infrastruktury pro vzdělávací účely - budování či modernizace</w:t>
      </w:r>
    </w:p>
    <w:p w14:paraId="4BFBD674" w14:textId="77777777" w:rsidR="009433C5" w:rsidRPr="00546C4A" w:rsidRDefault="009433C5">
      <w:pPr>
        <w:pStyle w:val="Odstavecseseznamem"/>
        <w:numPr>
          <w:ilvl w:val="0"/>
          <w:numId w:val="0"/>
        </w:numPr>
        <w:ind w:left="720"/>
        <w:rPr>
          <w:b w:val="0"/>
          <w:sz w:val="24"/>
          <w:szCs w:val="24"/>
        </w:rPr>
      </w:pPr>
    </w:p>
    <w:p w14:paraId="2AD8F0E2" w14:textId="3EDB7D7E" w:rsidR="009433C5" w:rsidRPr="006441D9" w:rsidRDefault="009433C5">
      <w:pPr>
        <w:pStyle w:val="Odstavecseseznamem"/>
        <w:keepNext/>
        <w:keepLines/>
        <w:numPr>
          <w:ilvl w:val="0"/>
          <w:numId w:val="15"/>
        </w:numPr>
        <w:spacing w:before="240" w:after="240"/>
        <w:ind w:left="426"/>
        <w:outlineLvl w:val="1"/>
        <w:rPr>
          <w:szCs w:val="28"/>
        </w:rPr>
      </w:pPr>
      <w:bookmarkStart w:id="5" w:name="_Toc413165487"/>
      <w:r w:rsidRPr="006441D9">
        <w:rPr>
          <w:szCs w:val="28"/>
        </w:rPr>
        <w:t>Model hodnocení a typ výzvy</w:t>
      </w:r>
      <w:bookmarkEnd w:id="5"/>
    </w:p>
    <w:p w14:paraId="5F9DDC06" w14:textId="77777777" w:rsidR="009433C5" w:rsidRPr="009433C5" w:rsidRDefault="009433C5" w:rsidP="00BA373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00"/>
        <w:rPr>
          <w:b w:val="0"/>
          <w:sz w:val="24"/>
          <w:szCs w:val="24"/>
        </w:rPr>
      </w:pPr>
      <w:r w:rsidRPr="009433C5">
        <w:rPr>
          <w:b w:val="0"/>
          <w:sz w:val="24"/>
          <w:szCs w:val="24"/>
        </w:rPr>
        <w:t>kolová výzva</w:t>
      </w:r>
    </w:p>
    <w:p w14:paraId="460ECEC9" w14:textId="69042638" w:rsidR="009433C5" w:rsidRPr="009433C5" w:rsidRDefault="009433C5" w:rsidP="00BA373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jedno</w:t>
      </w:r>
      <w:r w:rsidRPr="009433C5">
        <w:rPr>
          <w:b w:val="0"/>
          <w:sz w:val="24"/>
          <w:szCs w:val="24"/>
        </w:rPr>
        <w:t>kolový model hodnocení</w:t>
      </w:r>
    </w:p>
    <w:p w14:paraId="411FD17B" w14:textId="65955E5A" w:rsidR="009433C5" w:rsidRPr="009433C5" w:rsidRDefault="009433C5" w:rsidP="00BA373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00"/>
        <w:rPr>
          <w:b w:val="0"/>
          <w:sz w:val="24"/>
          <w:szCs w:val="24"/>
        </w:rPr>
      </w:pPr>
      <w:r w:rsidRPr="009433C5">
        <w:rPr>
          <w:b w:val="0"/>
          <w:sz w:val="24"/>
          <w:szCs w:val="24"/>
        </w:rPr>
        <w:t xml:space="preserve">proces schvalování projektu bude ukončen nejpozději do 7 měsíců od data ukončení </w:t>
      </w:r>
      <w:r>
        <w:rPr>
          <w:b w:val="0"/>
          <w:sz w:val="24"/>
          <w:szCs w:val="24"/>
        </w:rPr>
        <w:t>příjmu žádostí o podporu</w:t>
      </w:r>
    </w:p>
    <w:bookmarkEnd w:id="0"/>
    <w:bookmarkEnd w:id="1"/>
    <w:bookmarkEnd w:id="2"/>
    <w:bookmarkEnd w:id="3"/>
    <w:p w14:paraId="37A4D2C5" w14:textId="77777777" w:rsidR="00546C4A" w:rsidRPr="00D87F3D" w:rsidRDefault="00546C4A" w:rsidP="00F42916">
      <w:pPr>
        <w:rPr>
          <w:rFonts w:eastAsiaTheme="majorEastAsia"/>
          <w:b/>
        </w:rPr>
      </w:pPr>
      <w:r w:rsidRPr="00D87F3D">
        <w:rPr>
          <w:rFonts w:eastAsiaTheme="majorEastAsia"/>
          <w:b/>
        </w:rPr>
        <w:t>Fáze procesu schvalování vč. dílčích lhůt</w:t>
      </w:r>
      <w:r w:rsidRPr="00D87F3D">
        <w:rPr>
          <w:rFonts w:eastAsiaTheme="majorEastAsia"/>
          <w:b/>
          <w:vertAlign w:val="superscript"/>
        </w:rPr>
        <w:footnoteReference w:id="2"/>
      </w:r>
      <w:r w:rsidRPr="00D87F3D">
        <w:rPr>
          <w:rFonts w:eastAsiaTheme="majorEastAsia"/>
          <w:b/>
        </w:rPr>
        <w:t xml:space="preserve"> (PD – pracovní den)</w:t>
      </w:r>
    </w:p>
    <w:p w14:paraId="493690D4" w14:textId="77777777" w:rsidR="00546C4A" w:rsidRPr="00590F8F" w:rsidRDefault="00546C4A">
      <w:pPr>
        <w:pStyle w:val="Odstavecseseznamem"/>
        <w:numPr>
          <w:ilvl w:val="0"/>
          <w:numId w:val="0"/>
        </w:numPr>
        <w:autoSpaceDE w:val="0"/>
        <w:autoSpaceDN w:val="0"/>
        <w:adjustRightInd w:val="0"/>
      </w:pPr>
      <w:r w:rsidRPr="00590F8F">
        <w:rPr>
          <w:noProof/>
        </w:rPr>
        <w:lastRenderedPageBreak/>
        <w:drawing>
          <wp:inline distT="0" distB="0" distL="0" distR="0" wp14:anchorId="6043F500" wp14:editId="2A1AECAC">
            <wp:extent cx="5514975" cy="2209800"/>
            <wp:effectExtent l="0" t="0" r="28575" b="19050"/>
            <wp:docPr id="16" name="Diagra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D5EF6DF" w14:textId="77777777" w:rsidR="00546C4A" w:rsidRDefault="00546C4A">
      <w:pPr>
        <w:pStyle w:val="Odstavecseseznamem"/>
        <w:numPr>
          <w:ilvl w:val="0"/>
          <w:numId w:val="0"/>
        </w:numPr>
        <w:ind w:left="360"/>
        <w:rPr>
          <w:rFonts w:eastAsiaTheme="majorEastAsia"/>
          <w:szCs w:val="28"/>
        </w:rPr>
      </w:pPr>
    </w:p>
    <w:p w14:paraId="6E9E0634" w14:textId="77777777" w:rsidR="00D87F3D" w:rsidRPr="006441D9" w:rsidRDefault="00D87F3D">
      <w:pPr>
        <w:pStyle w:val="Odstavecseseznamem"/>
        <w:numPr>
          <w:ilvl w:val="0"/>
          <w:numId w:val="0"/>
        </w:numPr>
        <w:ind w:left="360"/>
        <w:rPr>
          <w:rFonts w:eastAsiaTheme="majorEastAsia"/>
          <w:szCs w:val="28"/>
        </w:rPr>
      </w:pPr>
    </w:p>
    <w:p w14:paraId="4F31AB64" w14:textId="36347912" w:rsidR="00546C4A" w:rsidRPr="00D87F3D" w:rsidRDefault="00546C4A">
      <w:pPr>
        <w:pStyle w:val="Odstavecseseznamem"/>
        <w:keepNext/>
        <w:keepLines/>
        <w:numPr>
          <w:ilvl w:val="0"/>
          <w:numId w:val="15"/>
        </w:numPr>
        <w:spacing w:before="240" w:after="240"/>
        <w:ind w:left="284"/>
        <w:outlineLvl w:val="1"/>
        <w:rPr>
          <w:rFonts w:eastAsiaTheme="majorEastAsia"/>
          <w:bCs/>
          <w:szCs w:val="28"/>
        </w:rPr>
      </w:pPr>
      <w:bookmarkStart w:id="6" w:name="_Toc424032685"/>
      <w:bookmarkStart w:id="7" w:name="_Toc424038562"/>
      <w:bookmarkStart w:id="8" w:name="_Toc430080355"/>
      <w:bookmarkStart w:id="9" w:name="_Toc430080440"/>
      <w:r w:rsidRPr="006441D9">
        <w:rPr>
          <w:rFonts w:eastAsia="Calibri"/>
          <w:bCs/>
          <w:szCs w:val="28"/>
        </w:rPr>
        <w:t>Kontrola přijatelnosti a formálních náležitostí</w:t>
      </w:r>
      <w:bookmarkStart w:id="10" w:name="_Toc409201498"/>
      <w:bookmarkStart w:id="11" w:name="_Toc409202254"/>
      <w:bookmarkStart w:id="12" w:name="_Toc412627525"/>
      <w:bookmarkStart w:id="13" w:name="_Toc412639714"/>
      <w:bookmarkStart w:id="14" w:name="_Toc412639907"/>
      <w:bookmarkStart w:id="15" w:name="_Toc412645742"/>
      <w:bookmarkStart w:id="16" w:name="_Toc412649314"/>
      <w:bookmarkStart w:id="17" w:name="_Toc412649872"/>
      <w:bookmarkStart w:id="18" w:name="_Toc412651083"/>
      <w:bookmarkStart w:id="19" w:name="_Toc413063403"/>
      <w:bookmarkStart w:id="20" w:name="_Toc413082778"/>
      <w:bookmarkStart w:id="21" w:name="_Toc415141390"/>
      <w:bookmarkStart w:id="22" w:name="_Toc415141567"/>
      <w:bookmarkStart w:id="23" w:name="_Toc415145760"/>
      <w:bookmarkStart w:id="24" w:name="_Toc417047847"/>
      <w:bookmarkStart w:id="25" w:name="_Toc417303502"/>
      <w:bookmarkStart w:id="26" w:name="_Toc417306964"/>
      <w:bookmarkStart w:id="27" w:name="_Toc417497906"/>
      <w:bookmarkStart w:id="28" w:name="_Toc417500779"/>
      <w:bookmarkStart w:id="29" w:name="_Toc420087056"/>
      <w:bookmarkStart w:id="30" w:name="_Toc420089878"/>
      <w:bookmarkStart w:id="31" w:name="_Toc421689263"/>
      <w:bookmarkStart w:id="32" w:name="_Toc424032686"/>
      <w:bookmarkStart w:id="33" w:name="_Toc424038563"/>
      <w:bookmarkEnd w:id="6"/>
      <w:bookmarkEnd w:id="7"/>
      <w:bookmarkEnd w:id="8"/>
      <w:bookmarkEnd w:id="9"/>
    </w:p>
    <w:p w14:paraId="1C12B00D" w14:textId="6D952749" w:rsidR="00D44F79" w:rsidRPr="00D44F79" w:rsidRDefault="00546C4A" w:rsidP="00BA37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D44F79">
        <w:rPr>
          <w:b w:val="0"/>
          <w:sz w:val="24"/>
          <w:szCs w:val="24"/>
        </w:rPr>
        <w:t>int</w:t>
      </w:r>
      <w:r w:rsidR="00D44F79">
        <w:rPr>
          <w:b w:val="0"/>
          <w:sz w:val="24"/>
          <w:szCs w:val="24"/>
        </w:rPr>
        <w:t>erní hodnotitelé ŘO v  CSSF14+</w:t>
      </w:r>
    </w:p>
    <w:p w14:paraId="6C3FE0BD" w14:textId="448CBE58" w:rsidR="00546C4A" w:rsidRDefault="00546C4A" w:rsidP="00BA37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D44F79">
        <w:rPr>
          <w:b w:val="0"/>
          <w:sz w:val="24"/>
          <w:szCs w:val="24"/>
        </w:rPr>
        <w:t>Kritéria kontroly přijatelnosti a formálních náležitostí vč. popisu způsobu hodnocení jsou samostatnou přílohou výzvy. Při nesplnění některého z neopravitelných kritérií formálních náležitostí a/nebo jakéhokoliv kritéria přijatelnosti je projekt vyřazen z dalšího procesu hodnocení.</w:t>
      </w:r>
    </w:p>
    <w:p w14:paraId="2D4EA443" w14:textId="77777777" w:rsidR="00D44F79" w:rsidRDefault="00D44F79" w:rsidP="00BA373A">
      <w:pPr>
        <w:autoSpaceDE w:val="0"/>
        <w:autoSpaceDN w:val="0"/>
        <w:adjustRightInd w:val="0"/>
        <w:spacing w:after="0"/>
        <w:rPr>
          <w:szCs w:val="24"/>
        </w:rPr>
      </w:pPr>
    </w:p>
    <w:p w14:paraId="0E110758" w14:textId="12890342" w:rsidR="00D44F79" w:rsidRPr="00D44F79" w:rsidRDefault="00D44F79" w:rsidP="00BA373A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Více informací bude uvedeno v Pravidlech pro žadatele a příjemce – specifická část.</w:t>
      </w:r>
    </w:p>
    <w:p w14:paraId="699D9C28" w14:textId="77777777" w:rsidR="00546C4A" w:rsidRDefault="00546C4A" w:rsidP="00F42916">
      <w:pPr>
        <w:rPr>
          <w:rFonts w:eastAsiaTheme="majorEastAsia"/>
        </w:rPr>
      </w:pPr>
    </w:p>
    <w:p w14:paraId="5E7CA124" w14:textId="3FD2D026" w:rsidR="00546C4A" w:rsidRPr="006441D9" w:rsidRDefault="00546C4A" w:rsidP="00001799">
      <w:pPr>
        <w:pStyle w:val="Odstavecseseznamem"/>
        <w:keepNext/>
        <w:keepLines/>
        <w:numPr>
          <w:ilvl w:val="0"/>
          <w:numId w:val="15"/>
        </w:numPr>
        <w:spacing w:before="240" w:after="240"/>
        <w:ind w:left="284"/>
        <w:outlineLvl w:val="1"/>
        <w:rPr>
          <w:rFonts w:eastAsiaTheme="majorEastAsia"/>
          <w:bCs/>
          <w:sz w:val="26"/>
          <w:szCs w:val="26"/>
        </w:rPr>
      </w:pPr>
      <w:bookmarkStart w:id="34" w:name="_Toc430080356"/>
      <w:bookmarkStart w:id="35" w:name="_Toc430080441"/>
      <w:r w:rsidRPr="00001799">
        <w:rPr>
          <w:rFonts w:eastAsia="Calibri"/>
          <w:bCs/>
          <w:szCs w:val="28"/>
        </w:rPr>
        <w:lastRenderedPageBreak/>
        <w:t>Věcné</w:t>
      </w:r>
      <w:r w:rsidRPr="006441D9">
        <w:rPr>
          <w:rFonts w:eastAsia="Calibri"/>
          <w:bCs/>
        </w:rPr>
        <w:t xml:space="preserve"> hodnocení</w:t>
      </w:r>
      <w:bookmarkStart w:id="36" w:name="_Toc413063414"/>
      <w:bookmarkStart w:id="37" w:name="_Toc409201499"/>
      <w:bookmarkStart w:id="38" w:name="_Toc409202255"/>
      <w:bookmarkStart w:id="39" w:name="_Toc412627534"/>
      <w:bookmarkStart w:id="40" w:name="_Toc412639723"/>
      <w:bookmarkStart w:id="41" w:name="_Toc412639916"/>
      <w:bookmarkStart w:id="42" w:name="_Toc412645753"/>
      <w:bookmarkStart w:id="43" w:name="_Toc412649323"/>
      <w:bookmarkStart w:id="44" w:name="_Toc412649881"/>
      <w:bookmarkStart w:id="45" w:name="_Toc412651092"/>
      <w:bookmarkStart w:id="46" w:name="_Toc413082787"/>
      <w:bookmarkStart w:id="47" w:name="_Toc415141399"/>
      <w:bookmarkStart w:id="48" w:name="_Toc415141576"/>
      <w:bookmarkStart w:id="49" w:name="_Toc415145769"/>
      <w:bookmarkStart w:id="50" w:name="_Toc417047855"/>
      <w:bookmarkStart w:id="51" w:name="_Toc417303503"/>
      <w:bookmarkStart w:id="52" w:name="_Toc417306965"/>
      <w:bookmarkStart w:id="53" w:name="_Toc417497907"/>
      <w:bookmarkStart w:id="54" w:name="_Toc417500780"/>
      <w:bookmarkStart w:id="55" w:name="_Toc420087057"/>
      <w:bookmarkStart w:id="56" w:name="_Toc420089879"/>
      <w:bookmarkStart w:id="57" w:name="_Toc421689264"/>
      <w:bookmarkStart w:id="58" w:name="_Toc424032687"/>
      <w:bookmarkStart w:id="59" w:name="_Toc42403856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B828506" w14:textId="3CB94C16" w:rsidR="00D45C54" w:rsidRDefault="00D45C54" w:rsidP="00BA37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D45C54">
        <w:rPr>
          <w:b w:val="0"/>
          <w:sz w:val="24"/>
          <w:szCs w:val="24"/>
        </w:rPr>
        <w:t xml:space="preserve">hodnoticí komise složená </w:t>
      </w:r>
      <w:r w:rsidR="00E64248">
        <w:rPr>
          <w:b w:val="0"/>
          <w:sz w:val="24"/>
          <w:szCs w:val="24"/>
        </w:rPr>
        <w:t>z</w:t>
      </w:r>
      <w:r w:rsidRPr="00D45C54">
        <w:rPr>
          <w:b w:val="0"/>
          <w:sz w:val="24"/>
          <w:szCs w:val="24"/>
        </w:rPr>
        <w:t xml:space="preserve"> tuzemských hodnotitelů vybraných</w:t>
      </w:r>
      <w:r w:rsidR="00546C4A" w:rsidRPr="00D45C54">
        <w:rPr>
          <w:b w:val="0"/>
          <w:sz w:val="24"/>
          <w:szCs w:val="24"/>
        </w:rPr>
        <w:t xml:space="preserve"> z Databáze hodnotitelů ŘO s ohledem na tematické zaměření</w:t>
      </w:r>
      <w:r w:rsidRPr="00D45C54">
        <w:rPr>
          <w:b w:val="0"/>
          <w:sz w:val="24"/>
          <w:szCs w:val="24"/>
        </w:rPr>
        <w:t xml:space="preserve"> </w:t>
      </w:r>
      <w:r w:rsidR="00546C4A" w:rsidRPr="00D45C54">
        <w:rPr>
          <w:b w:val="0"/>
          <w:sz w:val="24"/>
          <w:szCs w:val="24"/>
        </w:rPr>
        <w:t>žádostí o podporu a subjekt žadatele</w:t>
      </w:r>
    </w:p>
    <w:p w14:paraId="7AD2747A" w14:textId="39362AA5" w:rsidR="00546C4A" w:rsidRPr="00D45C54" w:rsidRDefault="00D45C54" w:rsidP="00BA37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D45C54">
        <w:rPr>
          <w:b w:val="0"/>
          <w:sz w:val="24"/>
          <w:szCs w:val="24"/>
        </w:rPr>
        <w:t>P</w:t>
      </w:r>
      <w:r w:rsidR="00546C4A" w:rsidRPr="00D45C54">
        <w:rPr>
          <w:b w:val="0"/>
          <w:sz w:val="24"/>
          <w:szCs w:val="24"/>
        </w:rPr>
        <w:t xml:space="preserve">ravidla a kritéria, dle kterých hodnoticí komise hodnotí žádosti o podporu, jsou stanovena Statutem a Jednacím řádem hodnoticí komise, jejichž vzory jsou uvedeny na webových stránkách MŠMT na odkaze: </w:t>
      </w:r>
      <w:hyperlink r:id="rId17" w:history="1">
        <w:r w:rsidR="00546C4A" w:rsidRPr="00D45C54">
          <w:rPr>
            <w:b w:val="0"/>
            <w:sz w:val="24"/>
            <w:szCs w:val="24"/>
          </w:rPr>
          <w:t>http://www.msmt.cz/strukturalni-fondy-1/vzory-dokumentu-op-vvv</w:t>
        </w:r>
      </w:hyperlink>
      <w:r w:rsidR="00546C4A" w:rsidRPr="00D45C54">
        <w:rPr>
          <w:b w:val="0"/>
          <w:sz w:val="24"/>
          <w:szCs w:val="24"/>
        </w:rPr>
        <w:t xml:space="preserve">). </w:t>
      </w:r>
    </w:p>
    <w:p w14:paraId="49D1B3DB" w14:textId="77777777" w:rsidR="00D45C54" w:rsidRPr="00D45C54" w:rsidRDefault="00546C4A" w:rsidP="00BA37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D45C54">
        <w:rPr>
          <w:b w:val="0"/>
          <w:sz w:val="24"/>
          <w:szCs w:val="24"/>
        </w:rPr>
        <w:t xml:space="preserve">Kritéria věcného hodnocení vč. jejich funkce a popisu způsobu hodnocení jsou samostatnou přílohou výzvy. </w:t>
      </w:r>
    </w:p>
    <w:p w14:paraId="3C03B2E8" w14:textId="3C8C7E6E" w:rsidR="00546C4A" w:rsidRDefault="00D45C54" w:rsidP="00BA37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</w:t>
      </w:r>
      <w:r w:rsidR="00546C4A" w:rsidRPr="00D45C54">
        <w:rPr>
          <w:b w:val="0"/>
          <w:sz w:val="24"/>
          <w:szCs w:val="24"/>
        </w:rPr>
        <w:t>ěcné hodno</w:t>
      </w:r>
      <w:r>
        <w:rPr>
          <w:b w:val="0"/>
          <w:sz w:val="24"/>
          <w:szCs w:val="24"/>
        </w:rPr>
        <w:t>cení je rozděleno do dvou kroků</w:t>
      </w:r>
    </w:p>
    <w:p w14:paraId="0D9B66F9" w14:textId="77777777" w:rsidR="00A52E25" w:rsidRDefault="00A52E25" w:rsidP="00BA373A">
      <w:pPr>
        <w:autoSpaceDE w:val="0"/>
        <w:autoSpaceDN w:val="0"/>
        <w:adjustRightInd w:val="0"/>
        <w:spacing w:after="0"/>
        <w:rPr>
          <w:szCs w:val="24"/>
        </w:rPr>
      </w:pPr>
    </w:p>
    <w:p w14:paraId="2A75E45B" w14:textId="12560B21" w:rsidR="00A52E25" w:rsidRPr="00A52E25" w:rsidRDefault="00A52E25" w:rsidP="00BA373A">
      <w:pPr>
        <w:autoSpaceDE w:val="0"/>
        <w:autoSpaceDN w:val="0"/>
        <w:adjustRightInd w:val="0"/>
        <w:spacing w:after="0"/>
        <w:rPr>
          <w:szCs w:val="24"/>
        </w:rPr>
      </w:pPr>
      <w:r w:rsidRPr="00A52E25">
        <w:rPr>
          <w:szCs w:val="24"/>
        </w:rPr>
        <w:t>Více informací bude uvedeno v Pravidlech pro žadatele a příjemce – specifická část.</w:t>
      </w:r>
    </w:p>
    <w:p w14:paraId="74F34053" w14:textId="002D134D" w:rsidR="00546C4A" w:rsidRPr="00D87F3D" w:rsidRDefault="00BD3DE1" w:rsidP="00F42916">
      <w:pPr>
        <w:pStyle w:val="Odstavecseseznamem"/>
        <w:keepNext/>
        <w:keepLines/>
        <w:numPr>
          <w:ilvl w:val="1"/>
          <w:numId w:val="16"/>
        </w:numPr>
        <w:spacing w:before="240" w:after="240"/>
        <w:ind w:left="1134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První</w:t>
      </w:r>
      <w:r w:rsidR="00546C4A" w:rsidRPr="00D87F3D">
        <w:rPr>
          <w:sz w:val="24"/>
          <w:szCs w:val="24"/>
        </w:rPr>
        <w:t xml:space="preserve"> krok věcného hodnocení</w:t>
      </w:r>
    </w:p>
    <w:p w14:paraId="32F7AC62" w14:textId="77777777" w:rsidR="00546C4A" w:rsidRDefault="00546C4A" w:rsidP="00BA373A">
      <w:pPr>
        <w:autoSpaceDE w:val="0"/>
        <w:autoSpaceDN w:val="0"/>
        <w:adjustRightInd w:val="0"/>
        <w:spacing w:before="100" w:beforeAutospacing="1"/>
        <w:rPr>
          <w:color w:val="000000"/>
        </w:rPr>
      </w:pPr>
      <w:r w:rsidRPr="00C5153B">
        <w:rPr>
          <w:color w:val="000000"/>
        </w:rPr>
        <w:t xml:space="preserve">V 1. kroku věcného hodnocení hodnotí členové hodnoticí komise </w:t>
      </w:r>
      <w:r>
        <w:rPr>
          <w:color w:val="000000"/>
        </w:rPr>
        <w:t>zároveň všechny žádosti o podporu předložené jedním žadatelem v rámci dvojice komplementárních výzev, tzn.:</w:t>
      </w:r>
    </w:p>
    <w:p w14:paraId="629D0BBC" w14:textId="692AE719" w:rsidR="00546C4A" w:rsidRPr="00D45C54" w:rsidRDefault="00546C4A" w:rsidP="00BA373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00" w:beforeAutospacing="1"/>
        <w:rPr>
          <w:b w:val="0"/>
          <w:color w:val="000000"/>
          <w:sz w:val="24"/>
          <w:szCs w:val="24"/>
        </w:rPr>
      </w:pPr>
      <w:r w:rsidRPr="00D45C54">
        <w:rPr>
          <w:b w:val="0"/>
          <w:color w:val="000000"/>
          <w:sz w:val="24"/>
          <w:szCs w:val="24"/>
        </w:rPr>
        <w:lastRenderedPageBreak/>
        <w:t>ESF</w:t>
      </w:r>
      <w:r w:rsidR="006441D9">
        <w:rPr>
          <w:b w:val="0"/>
          <w:color w:val="000000"/>
          <w:sz w:val="24"/>
          <w:szCs w:val="24"/>
        </w:rPr>
        <w:t xml:space="preserve"> výzva</w:t>
      </w:r>
      <w:r w:rsidRPr="00D45C54">
        <w:rPr>
          <w:b w:val="0"/>
          <w:color w:val="000000"/>
          <w:sz w:val="24"/>
          <w:szCs w:val="24"/>
        </w:rPr>
        <w:t xml:space="preserve"> pro VŠ a ERDF</w:t>
      </w:r>
      <w:r w:rsidR="006441D9">
        <w:rPr>
          <w:b w:val="0"/>
          <w:color w:val="000000"/>
          <w:sz w:val="24"/>
          <w:szCs w:val="24"/>
        </w:rPr>
        <w:t xml:space="preserve"> výzva</w:t>
      </w:r>
      <w:r w:rsidRPr="00D45C54">
        <w:rPr>
          <w:b w:val="0"/>
          <w:color w:val="000000"/>
          <w:sz w:val="24"/>
          <w:szCs w:val="24"/>
        </w:rPr>
        <w:t xml:space="preserve"> pro VŠ,</w:t>
      </w:r>
    </w:p>
    <w:p w14:paraId="3DD806DC" w14:textId="03A0B17D" w:rsidR="00546C4A" w:rsidRPr="00D45C54" w:rsidRDefault="00D45C54" w:rsidP="00F4291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00" w:beforeAutospacing="1"/>
        <w:rPr>
          <w:b w:val="0"/>
          <w:color w:val="000000"/>
          <w:sz w:val="24"/>
          <w:szCs w:val="24"/>
        </w:rPr>
      </w:pPr>
      <w:r w:rsidRPr="00D45C54">
        <w:rPr>
          <w:b w:val="0"/>
          <w:color w:val="000000"/>
          <w:sz w:val="24"/>
          <w:szCs w:val="24"/>
        </w:rPr>
        <w:t>Výzkumné infrastruktury pro vzdělávací účely - budování či modernizace a Rozvoj výzkumně zaměřených studijních programů.</w:t>
      </w:r>
    </w:p>
    <w:p w14:paraId="238BFE6A" w14:textId="011B4E3A" w:rsidR="00546C4A" w:rsidRDefault="00546C4A">
      <w:r>
        <w:t>Hodnoticí komise posuzuje nejprve žádosti o podporu předložené v rámci výzev podporovaných z ESF, následně posuzuje žádosti o podporu předložené v rámci výzev podporovaných z ERDF, a to zejména s ohledem na jejich potřebnost s ohledem na vazby na žádosti v ESF výzvách, případně vazby na ESF aktivity minulého programového období. Není možné doporučit k financování žádost o podporu v ERDF výzvě bez jasné konkrétní vazby na aktivity ESF.</w:t>
      </w:r>
    </w:p>
    <w:p w14:paraId="4CABEFD7" w14:textId="6887A8C4" w:rsidR="00546C4A" w:rsidRDefault="00546C4A">
      <w:r>
        <w:t xml:space="preserve">Hodnoticí komise může doporučit ESF žádost o podporu i za podmínky, že odpovídající ERDF žádost nedoporučuje. V takovém případě je </w:t>
      </w:r>
      <w:r w:rsidR="005A4372">
        <w:t>ale možné doporučit a realizovat pouze ESF aktivity, které nejsou podmíněn</w:t>
      </w:r>
      <w:r w:rsidR="00F06E50">
        <w:t>y</w:t>
      </w:r>
      <w:r w:rsidR="005A4372">
        <w:t xml:space="preserve"> </w:t>
      </w:r>
      <w:r>
        <w:t>zajištěním infrastruktury</w:t>
      </w:r>
      <w:r w:rsidR="005A4372">
        <w:t xml:space="preserve"> v rámci ERDF výzvy,</w:t>
      </w:r>
      <w:r w:rsidR="00BD3DE1">
        <w:t xml:space="preserve"> </w:t>
      </w:r>
      <w:r>
        <w:t>tzn.</w:t>
      </w:r>
      <w:r w:rsidR="006441D9">
        <w:t>,</w:t>
      </w:r>
      <w:r>
        <w:t xml:space="preserve"> ve fázi negociace žadatel akceptuje dotaci pouze ve výši odpovídající aktivitám bez konkrétní vazby na infrastrukturu.</w:t>
      </w:r>
    </w:p>
    <w:p w14:paraId="1E14EEC3" w14:textId="51C153DF" w:rsidR="00546C4A" w:rsidRDefault="00546C4A">
      <w:r>
        <w:t xml:space="preserve">Žadatel je povinen v každé žádosti o podporu jasně identifikovat výdaje na infrastrukturu ve vazbě na konkrétní </w:t>
      </w:r>
      <w:r>
        <w:lastRenderedPageBreak/>
        <w:t>ESF aktivity.</w:t>
      </w:r>
      <w:r w:rsidR="000E15A4">
        <w:t xml:space="preserve"> Zároveň je žadatel povinen u každé ESF aktivity uvést, zda je (a jak), příp</w:t>
      </w:r>
      <w:r w:rsidR="00F06E50">
        <w:t>adně</w:t>
      </w:r>
      <w:r w:rsidR="000E15A4">
        <w:t xml:space="preserve"> není podmíněna realizací infrastruktury v rámci ERDF výzvy. </w:t>
      </w:r>
    </w:p>
    <w:p w14:paraId="20540CCE" w14:textId="471586DC" w:rsidR="001F0EC1" w:rsidRPr="00C5153B" w:rsidRDefault="001F0EC1" w:rsidP="001F0EC1">
      <w:pPr>
        <w:autoSpaceDE w:val="0"/>
        <w:autoSpaceDN w:val="0"/>
        <w:adjustRightInd w:val="0"/>
        <w:spacing w:before="100" w:beforeAutospacing="1"/>
        <w:contextualSpacing/>
        <w:rPr>
          <w:color w:val="000000"/>
        </w:rPr>
      </w:pPr>
      <w:r>
        <w:rPr>
          <w:color w:val="000000"/>
        </w:rPr>
        <w:t>Podmínky 1. kroku nesplní ERDF žádosti o podporu, které neprokážou přímou vazbu na ESF aktivity.</w:t>
      </w:r>
    </w:p>
    <w:p w14:paraId="51B7E7B4" w14:textId="4799A932" w:rsidR="00D87F3D" w:rsidRDefault="00546C4A" w:rsidP="00BA373A">
      <w:pPr>
        <w:autoSpaceDE w:val="0"/>
        <w:autoSpaceDN w:val="0"/>
        <w:adjustRightInd w:val="0"/>
        <w:spacing w:before="100" w:beforeAutospacing="1"/>
        <w:rPr>
          <w:color w:val="000000"/>
        </w:rPr>
      </w:pPr>
      <w:r>
        <w:rPr>
          <w:color w:val="000000"/>
        </w:rPr>
        <w:t xml:space="preserve">Hodnoticí komise hodnotí žádosti o podporu prostřednictvím </w:t>
      </w:r>
      <w:r w:rsidRPr="00C5153B">
        <w:rPr>
          <w:color w:val="000000"/>
        </w:rPr>
        <w:t>kritéri</w:t>
      </w:r>
      <w:r>
        <w:rPr>
          <w:color w:val="000000"/>
        </w:rPr>
        <w:t>í</w:t>
      </w:r>
      <w:r w:rsidRPr="00C5153B">
        <w:rPr>
          <w:color w:val="000000"/>
        </w:rPr>
        <w:t xml:space="preserve"> </w:t>
      </w:r>
      <w:r w:rsidR="00754F58">
        <w:rPr>
          <w:color w:val="000000"/>
        </w:rPr>
        <w:t>hodnoticích, kombinovaných a vylučovacích</w:t>
      </w:r>
      <w:r w:rsidRPr="00C5153B">
        <w:rPr>
          <w:color w:val="000000"/>
        </w:rPr>
        <w:t xml:space="preserve">. Max. počet bodů, které může hodnoticí komise přidělit </w:t>
      </w:r>
      <w:r>
        <w:rPr>
          <w:color w:val="000000"/>
        </w:rPr>
        <w:t xml:space="preserve">každé </w:t>
      </w:r>
      <w:r w:rsidRPr="00C5153B">
        <w:rPr>
          <w:color w:val="000000"/>
        </w:rPr>
        <w:t xml:space="preserve">žádosti o podporu, je </w:t>
      </w:r>
      <w:r>
        <w:rPr>
          <w:color w:val="000000"/>
        </w:rPr>
        <w:t>100</w:t>
      </w:r>
      <w:r w:rsidRPr="00C5153B">
        <w:rPr>
          <w:color w:val="000000"/>
        </w:rPr>
        <w:t xml:space="preserve">. </w:t>
      </w:r>
    </w:p>
    <w:p w14:paraId="19999464" w14:textId="1BDBAD21" w:rsidR="00BD3DE1" w:rsidRPr="003F521C" w:rsidRDefault="00BD3DE1" w:rsidP="00BA373A">
      <w:pPr>
        <w:autoSpaceDE w:val="0"/>
        <w:autoSpaceDN w:val="0"/>
        <w:adjustRightInd w:val="0"/>
        <w:spacing w:before="100" w:beforeAutospacing="1"/>
        <w:rPr>
          <w:b/>
          <w:color w:val="000000"/>
        </w:rPr>
      </w:pPr>
      <w:r w:rsidRPr="003F521C">
        <w:rPr>
          <w:b/>
          <w:color w:val="000000"/>
        </w:rPr>
        <w:t>Výslede</w:t>
      </w:r>
      <w:r w:rsidR="000122B0" w:rsidRPr="003F521C">
        <w:rPr>
          <w:b/>
          <w:color w:val="000000"/>
        </w:rPr>
        <w:t>k 1.</w:t>
      </w:r>
      <w:r w:rsidRPr="003F521C">
        <w:rPr>
          <w:b/>
          <w:color w:val="000000"/>
        </w:rPr>
        <w:t xml:space="preserve"> kroku věcného hodnocení:</w:t>
      </w:r>
    </w:p>
    <w:p w14:paraId="5077CFE8" w14:textId="77777777" w:rsidR="00525DB9" w:rsidRDefault="00B571C0" w:rsidP="00BA373A">
      <w:pPr>
        <w:autoSpaceDE w:val="0"/>
        <w:autoSpaceDN w:val="0"/>
        <w:adjustRightInd w:val="0"/>
        <w:spacing w:before="100" w:beforeAutospacing="1"/>
        <w:rPr>
          <w:color w:val="000000"/>
        </w:rPr>
      </w:pPr>
      <w:r>
        <w:rPr>
          <w:color w:val="000000"/>
        </w:rPr>
        <w:t xml:space="preserve">1. </w:t>
      </w:r>
      <w:r w:rsidR="00BD3DE1">
        <w:rPr>
          <w:color w:val="000000"/>
        </w:rPr>
        <w:t>Seznam žádostí o podporu</w:t>
      </w:r>
      <w:r>
        <w:rPr>
          <w:color w:val="000000"/>
        </w:rPr>
        <w:t>,</w:t>
      </w:r>
      <w:r w:rsidR="00BD3DE1">
        <w:rPr>
          <w:color w:val="000000"/>
        </w:rPr>
        <w:t xml:space="preserve"> včetně </w:t>
      </w:r>
      <w:r>
        <w:rPr>
          <w:color w:val="000000"/>
        </w:rPr>
        <w:t xml:space="preserve">jejich </w:t>
      </w:r>
      <w:r w:rsidR="00BD3DE1">
        <w:rPr>
          <w:color w:val="000000"/>
        </w:rPr>
        <w:t>bodového hodnocení</w:t>
      </w:r>
      <w:r>
        <w:rPr>
          <w:color w:val="000000"/>
        </w:rPr>
        <w:t xml:space="preserve">, které postupují do 2. kroku věcného hodnocení. </w:t>
      </w:r>
    </w:p>
    <w:p w14:paraId="5FA0991B" w14:textId="1348E092" w:rsidR="00B571C0" w:rsidRDefault="00B571C0" w:rsidP="00BA373A">
      <w:pPr>
        <w:autoSpaceDE w:val="0"/>
        <w:autoSpaceDN w:val="0"/>
        <w:adjustRightInd w:val="0"/>
        <w:spacing w:before="100" w:beforeAutospacing="1"/>
        <w:rPr>
          <w:color w:val="000000"/>
        </w:rPr>
      </w:pPr>
      <w:r>
        <w:rPr>
          <w:color w:val="000000"/>
        </w:rPr>
        <w:t xml:space="preserve">Jsou to takové žádosti o podporu, které v </w:t>
      </w:r>
      <w:r w:rsidRPr="00B571C0">
        <w:rPr>
          <w:color w:val="000000"/>
        </w:rPr>
        <w:t>1. kroku věcného hodnocení</w:t>
      </w:r>
      <w:r>
        <w:rPr>
          <w:color w:val="000000"/>
        </w:rPr>
        <w:t xml:space="preserve"> obdržely min. 65 bodů a zároveň splnily všechny vylučovací a kombinovaná kritéria.</w:t>
      </w:r>
    </w:p>
    <w:p w14:paraId="51E69B04" w14:textId="5D5DDFC6" w:rsidR="00B571C0" w:rsidRDefault="00B571C0" w:rsidP="00BA373A">
      <w:pPr>
        <w:autoSpaceDE w:val="0"/>
        <w:autoSpaceDN w:val="0"/>
        <w:adjustRightInd w:val="0"/>
        <w:spacing w:before="100" w:beforeAutospacing="1"/>
        <w:rPr>
          <w:color w:val="000000"/>
        </w:rPr>
      </w:pPr>
      <w:r>
        <w:rPr>
          <w:color w:val="000000"/>
        </w:rPr>
        <w:t>2. K</w:t>
      </w:r>
      <w:r w:rsidR="00BD3DE1">
        <w:rPr>
          <w:color w:val="000000"/>
        </w:rPr>
        <w:t>onkrétní výhrad</w:t>
      </w:r>
      <w:r>
        <w:rPr>
          <w:color w:val="000000"/>
        </w:rPr>
        <w:t>y</w:t>
      </w:r>
      <w:r w:rsidR="00BD3DE1">
        <w:rPr>
          <w:color w:val="000000"/>
        </w:rPr>
        <w:t xml:space="preserve"> hodnoticí komise (tj. závazn</w:t>
      </w:r>
      <w:r>
        <w:rPr>
          <w:color w:val="000000"/>
        </w:rPr>
        <w:t>é</w:t>
      </w:r>
      <w:r w:rsidR="00BD3DE1">
        <w:rPr>
          <w:color w:val="000000"/>
        </w:rPr>
        <w:t xml:space="preserve"> podmínk</w:t>
      </w:r>
      <w:r>
        <w:rPr>
          <w:color w:val="000000"/>
        </w:rPr>
        <w:t>y</w:t>
      </w:r>
      <w:r w:rsidR="00BD3DE1">
        <w:rPr>
          <w:color w:val="000000"/>
        </w:rPr>
        <w:t>/úprav</w:t>
      </w:r>
      <w:r>
        <w:rPr>
          <w:color w:val="000000"/>
        </w:rPr>
        <w:t>y</w:t>
      </w:r>
      <w:r w:rsidR="00BD3DE1">
        <w:rPr>
          <w:color w:val="000000"/>
        </w:rPr>
        <w:t xml:space="preserve"> žádosti o podporu, které musí být žadatelem splněny před vydáním právního aktu)</w:t>
      </w:r>
      <w:r w:rsidR="00EE1964">
        <w:rPr>
          <w:color w:val="000000"/>
        </w:rPr>
        <w:t xml:space="preserve"> pro každ</w:t>
      </w:r>
      <w:r>
        <w:rPr>
          <w:color w:val="000000"/>
        </w:rPr>
        <w:t>ý projekt postupující do 2. kroku věcného hodnocení</w:t>
      </w:r>
      <w:r w:rsidR="00BD3DE1">
        <w:rPr>
          <w:color w:val="000000"/>
        </w:rPr>
        <w:t>.</w:t>
      </w:r>
    </w:p>
    <w:p w14:paraId="3FD03D36" w14:textId="77777777" w:rsidR="006E38EB" w:rsidRDefault="00B571C0" w:rsidP="00BA373A">
      <w:pPr>
        <w:autoSpaceDE w:val="0"/>
        <w:autoSpaceDN w:val="0"/>
        <w:adjustRightInd w:val="0"/>
        <w:spacing w:before="100" w:beforeAutospacing="1"/>
        <w:rPr>
          <w:color w:val="000000"/>
        </w:rPr>
      </w:pPr>
      <w:r>
        <w:rPr>
          <w:color w:val="000000"/>
        </w:rPr>
        <w:lastRenderedPageBreak/>
        <w:t>3. Seznam žádostí o podporu, včetně jejich bodového hodnocení, které nepostupují do 2. kroku věcného hodnocení.</w:t>
      </w:r>
      <w:r w:rsidR="006E38EB" w:rsidRPr="006E38EB">
        <w:rPr>
          <w:color w:val="000000"/>
        </w:rPr>
        <w:t xml:space="preserve"> </w:t>
      </w:r>
    </w:p>
    <w:p w14:paraId="2276A440" w14:textId="32C92180" w:rsidR="00525DB9" w:rsidRDefault="006E38EB" w:rsidP="00BA373A">
      <w:pPr>
        <w:autoSpaceDE w:val="0"/>
        <w:autoSpaceDN w:val="0"/>
        <w:adjustRightInd w:val="0"/>
        <w:spacing w:before="100" w:beforeAutospacing="1"/>
        <w:rPr>
          <w:color w:val="000000"/>
        </w:rPr>
      </w:pPr>
      <w:r>
        <w:rPr>
          <w:color w:val="000000"/>
        </w:rPr>
        <w:t>Žádosti o podporu s méně než 65 body, anebo žádosti o podporu s nesplněným min. jedním vylučovacím anebo kombinovaným kritériem, nemohou být hodnoceny v 2. kroku věcného hodnocení a nejsou doporučeny k dalšímu financování.</w:t>
      </w:r>
    </w:p>
    <w:p w14:paraId="5457CD31" w14:textId="713A9AF1" w:rsidR="00546C4A" w:rsidRPr="00D87F3D" w:rsidRDefault="006E38EB" w:rsidP="006E38EB">
      <w:pPr>
        <w:pStyle w:val="Odstavecseseznamem"/>
        <w:keepNext/>
        <w:keepLines/>
        <w:numPr>
          <w:ilvl w:val="1"/>
          <w:numId w:val="16"/>
        </w:numPr>
        <w:spacing w:before="240" w:after="240"/>
        <w:ind w:left="1134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DE1">
        <w:rPr>
          <w:sz w:val="24"/>
          <w:szCs w:val="24"/>
        </w:rPr>
        <w:t xml:space="preserve">Druhý </w:t>
      </w:r>
      <w:r w:rsidR="00546C4A" w:rsidRPr="00D87F3D">
        <w:rPr>
          <w:sz w:val="24"/>
          <w:szCs w:val="24"/>
        </w:rPr>
        <w:t>krok věcného hodnocení</w:t>
      </w:r>
    </w:p>
    <w:p w14:paraId="4767AC70" w14:textId="7B16256C" w:rsidR="00546C4A" w:rsidRPr="007E5BD6" w:rsidRDefault="00546C4A" w:rsidP="00BA373A">
      <w:pPr>
        <w:autoSpaceDE w:val="0"/>
        <w:autoSpaceDN w:val="0"/>
        <w:adjustRightInd w:val="0"/>
        <w:spacing w:before="100" w:beforeAutospacing="1"/>
      </w:pPr>
      <w:r>
        <w:t>V 2</w:t>
      </w:r>
      <w:r w:rsidRPr="007E5BD6">
        <w:t xml:space="preserve">. kroku věcného hodnocení hodnotí </w:t>
      </w:r>
      <w:r>
        <w:t xml:space="preserve">společně </w:t>
      </w:r>
      <w:r w:rsidRPr="007E5BD6">
        <w:t>členové hodnoticí</w:t>
      </w:r>
      <w:r>
        <w:t xml:space="preserve">ch komisí </w:t>
      </w:r>
      <w:r w:rsidR="00060D56">
        <w:t xml:space="preserve">(z 1. kroku) </w:t>
      </w:r>
      <w:r>
        <w:t>všech čtyř výzev, a to vždy</w:t>
      </w:r>
      <w:r w:rsidRPr="007E5BD6">
        <w:t xml:space="preserve"> žádosti o podporu předložené jedním žadatelem v rámci </w:t>
      </w:r>
      <w:r>
        <w:t>všech čtyř výzev</w:t>
      </w:r>
      <w:r w:rsidRPr="007E5BD6">
        <w:t xml:space="preserve">. </w:t>
      </w:r>
      <w:r>
        <w:t>Cílem hodnocení v 2. kroku je zejména soulad všech žádostí o podporu jednoho žadatele, tzn.</w:t>
      </w:r>
      <w:r w:rsidR="00F42916">
        <w:t>,</w:t>
      </w:r>
      <w:r>
        <w:t xml:space="preserve"> soulad výhrad hodnoticí komise vůči žádostem o podporu, které mají mezi sebou vazbu (např. pořízení infrastruktury vázané na vzdělávací/výzkumné aktivity).</w:t>
      </w:r>
      <w:r w:rsidR="00C861E8">
        <w:t xml:space="preserve"> Hodnoticí komise za tímto účelem navrhuje výhrady. </w:t>
      </w:r>
    </w:p>
    <w:p w14:paraId="236FE931" w14:textId="39AF0403" w:rsidR="009E1BCD" w:rsidRDefault="009E1BCD" w:rsidP="00F42916">
      <w:r>
        <w:t xml:space="preserve">Žadatel může předložit žádost o podporu na zajištění infrastruktury zčásti ve výzvě ERDF pro VŠ a zčásti ve výzvě Výzkumné infrastruktury pro vzdělávací účely – budování či modernizace.  Ve vazbě na výše uvedené žadatel předkládá v rámci ERDF výzvy vždy jen poměrnou </w:t>
      </w:r>
      <w:r>
        <w:lastRenderedPageBreak/>
        <w:t>část nákladů na infrastrukturu s ohledem na její přímé využití pro odpovídající aktivity předkládané v rámci komplementární ESF výzvy. V případě doporučení k financování pouze jedné z žádostí o podporu v rámci ERDF výzev, hodnotitelé v rámci 2. kroku věcného hodnocení zhodnotí, zda je doporučená ERDF žádost o podporu realizovatelná a smysluplná bez realizace infrastrukturní části druhého projektu ERDF výzvy. V případě, že jsou obě ERDF části na sobě z hlediska realizovatelnosti bezpodmínečně závislé (např. výstavba jedné společné učebny/budovy), musí být doporučené nebo nedoporučené obě zároveň. V případě, že realizovatelnost infrastrukturních investic je v rámci dvou ERDF výzev (žádostí) na sobě nezávislá (např. pořizování specifického zařízení), je možné doporučit k financování jednu ERDF žádost o podporu bez ohledu na doporučení v rámci druhé žádosti ERDF výzvy.</w:t>
      </w:r>
    </w:p>
    <w:p w14:paraId="6BC66D96" w14:textId="0368025D" w:rsidR="001801DA" w:rsidRDefault="00546C4A" w:rsidP="00BA373A">
      <w:pPr>
        <w:autoSpaceDE w:val="0"/>
        <w:autoSpaceDN w:val="0"/>
        <w:adjustRightInd w:val="0"/>
        <w:spacing w:before="100" w:beforeAutospacing="1"/>
        <w:rPr>
          <w:color w:val="000000"/>
        </w:rPr>
      </w:pPr>
      <w:r>
        <w:rPr>
          <w:color w:val="000000"/>
        </w:rPr>
        <w:t xml:space="preserve">Hodnoticí komise hodnotí žádosti o podporu prostřednictvím jednoho vylučovacího </w:t>
      </w:r>
      <w:r w:rsidRPr="00C5153B">
        <w:rPr>
          <w:color w:val="000000"/>
        </w:rPr>
        <w:t>kritéri</w:t>
      </w:r>
      <w:r>
        <w:rPr>
          <w:color w:val="000000"/>
        </w:rPr>
        <w:t>a</w:t>
      </w:r>
      <w:r w:rsidRPr="00C5153B">
        <w:rPr>
          <w:color w:val="000000"/>
        </w:rPr>
        <w:t xml:space="preserve">. </w:t>
      </w:r>
      <w:r w:rsidR="00E865C4">
        <w:rPr>
          <w:color w:val="000000"/>
        </w:rPr>
        <w:t xml:space="preserve">V případě, že </w:t>
      </w:r>
      <w:r w:rsidR="001801DA">
        <w:rPr>
          <w:color w:val="000000"/>
        </w:rPr>
        <w:t xml:space="preserve">žádost o podporu v 1. kroku </w:t>
      </w:r>
      <w:r w:rsidR="00E865C4">
        <w:rPr>
          <w:color w:val="000000"/>
        </w:rPr>
        <w:t xml:space="preserve">získá </w:t>
      </w:r>
      <w:r w:rsidR="001801DA">
        <w:rPr>
          <w:color w:val="000000"/>
        </w:rPr>
        <w:t>méně než 65 bodů</w:t>
      </w:r>
      <w:r w:rsidR="00E865C4">
        <w:rPr>
          <w:color w:val="000000"/>
        </w:rPr>
        <w:t xml:space="preserve"> a/nebo nesplní některé vylučovací kritérium a/nebo nesplní min. bodovou hranici min. jednoho kombinovaného kritéria</w:t>
      </w:r>
      <w:r w:rsidR="001801DA">
        <w:rPr>
          <w:color w:val="000000"/>
        </w:rPr>
        <w:t>, hodnoticí komise hodnotí kritérium automaticky jako „nerelevantní“.</w:t>
      </w:r>
    </w:p>
    <w:p w14:paraId="6F4F2425" w14:textId="4E18CA5F" w:rsidR="00546C4A" w:rsidRPr="00C5153B" w:rsidRDefault="00546C4A" w:rsidP="00BA373A">
      <w:pPr>
        <w:autoSpaceDE w:val="0"/>
        <w:autoSpaceDN w:val="0"/>
        <w:adjustRightInd w:val="0"/>
        <w:spacing w:before="100" w:beforeAutospacing="1"/>
        <w:rPr>
          <w:color w:val="000000"/>
        </w:rPr>
      </w:pPr>
      <w:r w:rsidRPr="00C5153B">
        <w:rPr>
          <w:color w:val="000000"/>
        </w:rPr>
        <w:lastRenderedPageBreak/>
        <w:t xml:space="preserve">Na základě výsledků </w:t>
      </w:r>
      <w:r w:rsidR="001801DA">
        <w:rPr>
          <w:color w:val="000000"/>
        </w:rPr>
        <w:t>v obou</w:t>
      </w:r>
      <w:r w:rsidRPr="00C5153B">
        <w:rPr>
          <w:color w:val="000000"/>
        </w:rPr>
        <w:t xml:space="preserve"> kro</w:t>
      </w:r>
      <w:r w:rsidR="001801DA">
        <w:rPr>
          <w:color w:val="000000"/>
        </w:rPr>
        <w:t>cích</w:t>
      </w:r>
      <w:r w:rsidRPr="00C5153B">
        <w:rPr>
          <w:color w:val="000000"/>
        </w:rPr>
        <w:t xml:space="preserve"> věcného hodnocení hodnoticí komise stanoví, zda</w:t>
      </w:r>
      <w:r>
        <w:rPr>
          <w:color w:val="000000"/>
        </w:rPr>
        <w:t xml:space="preserve"> projekt ne/doporučuje k financování</w:t>
      </w:r>
      <w:r w:rsidRPr="00C5153B">
        <w:rPr>
          <w:color w:val="000000"/>
        </w:rPr>
        <w:t xml:space="preserve">: </w:t>
      </w:r>
    </w:p>
    <w:p w14:paraId="0702F3B9" w14:textId="77777777" w:rsidR="001801DA" w:rsidRPr="00C5153B" w:rsidRDefault="001801DA" w:rsidP="00BA373A">
      <w:pPr>
        <w:autoSpaceDE w:val="0"/>
        <w:autoSpaceDN w:val="0"/>
        <w:adjustRightInd w:val="0"/>
        <w:spacing w:before="100" w:beforeAutospacing="1"/>
        <w:rPr>
          <w:color w:val="000000"/>
        </w:rPr>
      </w:pPr>
      <w:r w:rsidRPr="00C5153B">
        <w:rPr>
          <w:b/>
          <w:color w:val="000000"/>
        </w:rPr>
        <w:t>ANO</w:t>
      </w:r>
      <w:r w:rsidRPr="00C5153B">
        <w:rPr>
          <w:color w:val="000000"/>
        </w:rPr>
        <w:t xml:space="preserve"> – pokud projekt získá </w:t>
      </w:r>
      <w:r>
        <w:rPr>
          <w:color w:val="000000"/>
        </w:rPr>
        <w:t>65</w:t>
      </w:r>
      <w:r w:rsidRPr="00C5153B">
        <w:rPr>
          <w:color w:val="000000"/>
        </w:rPr>
        <w:t xml:space="preserve"> a více bodů </w:t>
      </w:r>
      <w:r w:rsidRPr="00C5153B">
        <w:t>a zároveň splní min. bodovou hranici všech kombinovaných kritérií a zároveň splní všechna vylučovací kritéria.</w:t>
      </w:r>
      <w:r w:rsidRPr="00C5153B">
        <w:rPr>
          <w:color w:val="000000"/>
        </w:rPr>
        <w:t xml:space="preserve"> Žádost o podporu je doporučena k</w:t>
      </w:r>
      <w:r>
        <w:rPr>
          <w:color w:val="000000"/>
        </w:rPr>
        <w:t> postupu do dalšího kroku věcného hodnocení</w:t>
      </w:r>
      <w:r w:rsidRPr="00C5153B">
        <w:rPr>
          <w:color w:val="000000"/>
        </w:rPr>
        <w:t>;</w:t>
      </w:r>
    </w:p>
    <w:p w14:paraId="174CAB98" w14:textId="77777777" w:rsidR="001801DA" w:rsidRPr="00C5153B" w:rsidRDefault="001801DA" w:rsidP="00BA373A">
      <w:pPr>
        <w:autoSpaceDE w:val="0"/>
        <w:autoSpaceDN w:val="0"/>
        <w:adjustRightInd w:val="0"/>
        <w:spacing w:before="100" w:beforeAutospacing="1"/>
        <w:rPr>
          <w:color w:val="000000"/>
        </w:rPr>
      </w:pPr>
      <w:r w:rsidRPr="00C5153B">
        <w:rPr>
          <w:b/>
          <w:color w:val="000000"/>
        </w:rPr>
        <w:t>NE</w:t>
      </w:r>
      <w:r w:rsidRPr="00C5153B">
        <w:rPr>
          <w:color w:val="000000"/>
        </w:rPr>
        <w:t xml:space="preserve"> – pokud projekt získá méně než </w:t>
      </w:r>
      <w:r>
        <w:rPr>
          <w:color w:val="000000"/>
        </w:rPr>
        <w:t>65</w:t>
      </w:r>
      <w:r w:rsidRPr="00C5153B">
        <w:rPr>
          <w:color w:val="000000"/>
        </w:rPr>
        <w:t xml:space="preserve"> bodů </w:t>
      </w:r>
      <w:r w:rsidRPr="00C5153B">
        <w:t xml:space="preserve"> a/nebo nesplní min. bodovou hranici minimálně jednoho z kombinovaných kritérií a/nebo nesplní minimálně jedno vylučovací kritérium.</w:t>
      </w:r>
      <w:r w:rsidRPr="00C5153B">
        <w:rPr>
          <w:color w:val="000000"/>
        </w:rPr>
        <w:t xml:space="preserve"> Žádost o podporu </w:t>
      </w:r>
      <w:r>
        <w:rPr>
          <w:color w:val="000000"/>
        </w:rPr>
        <w:t>je vyřazena z dalšího procesu schvalování</w:t>
      </w:r>
      <w:r w:rsidRPr="00C5153B">
        <w:rPr>
          <w:color w:val="000000"/>
        </w:rPr>
        <w:t>.</w:t>
      </w:r>
    </w:p>
    <w:p w14:paraId="4735AB51" w14:textId="77777777" w:rsidR="00546C4A" w:rsidRDefault="00546C4A" w:rsidP="00BA373A">
      <w:pPr>
        <w:autoSpaceDE w:val="0"/>
        <w:autoSpaceDN w:val="0"/>
        <w:adjustRightInd w:val="0"/>
        <w:spacing w:before="100" w:beforeAutospacing="1"/>
      </w:pPr>
      <w:r w:rsidRPr="00C5153B">
        <w:t xml:space="preserve">Hodnoticí komise vytvoří seznam doporučených projektů, projektů doporučených s výhradou a nedoporučených projektů k podpoře. </w:t>
      </w:r>
      <w:r w:rsidRPr="003A654F">
        <w:t>Seznam ne/doporučených žádostí o podporu podepisuje náměstek/náměstkyně pro řízení sekce operačních programů MŠMT</w:t>
      </w:r>
      <w:r>
        <w:t>.</w:t>
      </w:r>
    </w:p>
    <w:p w14:paraId="0B0895FE" w14:textId="1BA6A6E2" w:rsidR="000122B0" w:rsidRDefault="000122B0" w:rsidP="00BA373A">
      <w:pPr>
        <w:autoSpaceDE w:val="0"/>
        <w:autoSpaceDN w:val="0"/>
        <w:adjustRightInd w:val="0"/>
        <w:spacing w:before="100" w:beforeAutospacing="1"/>
        <w:contextualSpacing/>
        <w:rPr>
          <w:color w:val="000000"/>
        </w:rPr>
      </w:pPr>
      <w:r>
        <w:rPr>
          <w:color w:val="000000"/>
        </w:rPr>
        <w:t>Součástí hodnocení v 2. koku hodnocení je proveditelnost žádosti o po</w:t>
      </w:r>
      <w:r w:rsidR="00DD2237">
        <w:rPr>
          <w:color w:val="000000"/>
        </w:rPr>
        <w:t xml:space="preserve">dporu. Tzn. hodnoticí komise může doporučit k financování pouze takové žádosti o podporu, u nichž je </w:t>
      </w:r>
      <w:r w:rsidR="00DD2237">
        <w:rPr>
          <w:color w:val="000000"/>
        </w:rPr>
        <w:lastRenderedPageBreak/>
        <w:t>zajištěn</w:t>
      </w:r>
      <w:r w:rsidR="00EE1964">
        <w:rPr>
          <w:color w:val="000000"/>
        </w:rPr>
        <w:t>a proveditelnost, tzn.</w:t>
      </w:r>
      <w:r w:rsidR="00F42916">
        <w:rPr>
          <w:color w:val="000000"/>
        </w:rPr>
        <w:t>,</w:t>
      </w:r>
      <w:r w:rsidR="00EE1964">
        <w:rPr>
          <w:color w:val="000000"/>
        </w:rPr>
        <w:t xml:space="preserve"> jsou splněny následující podmínky</w:t>
      </w:r>
      <w:r w:rsidR="00DD2237">
        <w:rPr>
          <w:color w:val="000000"/>
        </w:rPr>
        <w:t>:</w:t>
      </w:r>
    </w:p>
    <w:p w14:paraId="4735DDE0" w14:textId="0A39B325" w:rsidR="00DD2237" w:rsidRPr="00F42916" w:rsidRDefault="00DD2237" w:rsidP="00BA37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00" w:beforeAutospacing="1"/>
        <w:rPr>
          <w:color w:val="000000"/>
          <w:szCs w:val="24"/>
        </w:rPr>
      </w:pPr>
      <w:r w:rsidRPr="00BA373A">
        <w:rPr>
          <w:b w:val="0"/>
          <w:color w:val="000000"/>
          <w:sz w:val="24"/>
          <w:szCs w:val="24"/>
        </w:rPr>
        <w:t>ERDF žádost může být doporučena k financování pouze v případě, že je zároveň doporučena k financování komplementární ESF žádost o podporu.</w:t>
      </w:r>
    </w:p>
    <w:p w14:paraId="319E9F79" w14:textId="7C6B0F81" w:rsidR="00DD2237" w:rsidRPr="00F42916" w:rsidRDefault="00DD2237" w:rsidP="00BA37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00" w:beforeAutospacing="1"/>
        <w:rPr>
          <w:color w:val="000000"/>
          <w:szCs w:val="24"/>
        </w:rPr>
      </w:pPr>
      <w:r w:rsidRPr="00BA373A">
        <w:rPr>
          <w:b w:val="0"/>
          <w:color w:val="000000"/>
          <w:sz w:val="24"/>
          <w:szCs w:val="24"/>
        </w:rPr>
        <w:t>ERDF žádost, jejíž proveditelnost je přímo vázána na doporučení jiné ERDF žádosti o podporu, může být doporučena k financování pouze za předpokladu, že je doporučena i druhá ERDF žádost.</w:t>
      </w:r>
    </w:p>
    <w:p w14:paraId="49F79E6A" w14:textId="323EB8C8" w:rsidR="00DD2237" w:rsidRPr="00F42916" w:rsidRDefault="00DD2237" w:rsidP="00BA37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00" w:beforeAutospacing="1"/>
        <w:rPr>
          <w:color w:val="000000"/>
          <w:szCs w:val="24"/>
        </w:rPr>
      </w:pPr>
      <w:r w:rsidRPr="00BA373A">
        <w:rPr>
          <w:b w:val="0"/>
          <w:color w:val="000000"/>
          <w:sz w:val="24"/>
          <w:szCs w:val="24"/>
        </w:rPr>
        <w:t>ESF žádost o podporu, která je zcela podmíněna nedoporučenou ERDF žádostí o podporu, nemůže být doporučena k financování.</w:t>
      </w:r>
    </w:p>
    <w:p w14:paraId="04C0B710" w14:textId="5C69AD65" w:rsidR="00DD2237" w:rsidRPr="00F42916" w:rsidRDefault="00DD2237" w:rsidP="00BA37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00" w:beforeAutospacing="1"/>
        <w:rPr>
          <w:color w:val="000000"/>
          <w:szCs w:val="24"/>
        </w:rPr>
      </w:pPr>
      <w:r w:rsidRPr="00BA373A">
        <w:rPr>
          <w:b w:val="0"/>
          <w:color w:val="000000"/>
          <w:sz w:val="24"/>
          <w:szCs w:val="24"/>
        </w:rPr>
        <w:t>Z ESF žádosti o podporu zčásti podmíněné nedoporučenou ERDF žádostí o podporu, může být doporučena k financování pouze část nevyžadující realizaci ERDF žádosti o podporu a zároveň za předpokladu, že je tato část ESF žádosti samostatně proveditelná, efektivní a hospodárná.</w:t>
      </w:r>
    </w:p>
    <w:p w14:paraId="225F313D" w14:textId="77777777" w:rsidR="00E44BD6" w:rsidRDefault="00DD2237" w:rsidP="00E44BD6">
      <w:pPr>
        <w:autoSpaceDE w:val="0"/>
        <w:autoSpaceDN w:val="0"/>
        <w:adjustRightInd w:val="0"/>
        <w:spacing w:before="100" w:beforeAutospacing="1"/>
        <w:rPr>
          <w:color w:val="000000"/>
        </w:rPr>
      </w:pPr>
      <w:r w:rsidRPr="00EE1964">
        <w:rPr>
          <w:color w:val="000000"/>
          <w:szCs w:val="24"/>
        </w:rPr>
        <w:t xml:space="preserve">Při formulaci výhrad v obou krocích věcného hodnocení musí hodnoticí komise </w:t>
      </w:r>
      <w:r w:rsidR="00EE1964">
        <w:rPr>
          <w:color w:val="000000"/>
          <w:szCs w:val="24"/>
        </w:rPr>
        <w:t xml:space="preserve">vždy </w:t>
      </w:r>
      <w:r w:rsidRPr="00EE1964">
        <w:rPr>
          <w:color w:val="000000"/>
          <w:szCs w:val="24"/>
        </w:rPr>
        <w:t>vzít v úvahu, zda po splnění</w:t>
      </w:r>
      <w:r w:rsidR="00EE1964">
        <w:rPr>
          <w:color w:val="000000"/>
          <w:szCs w:val="24"/>
        </w:rPr>
        <w:t>/zapracování</w:t>
      </w:r>
      <w:r w:rsidRPr="00EE1964">
        <w:rPr>
          <w:color w:val="000000"/>
          <w:szCs w:val="24"/>
        </w:rPr>
        <w:t xml:space="preserve"> výhrad (zejména při doporučení pouze části ESF žádosti o podporu, nebo při doporučení pouze </w:t>
      </w:r>
      <w:r w:rsidRPr="00EE1964">
        <w:rPr>
          <w:color w:val="000000"/>
          <w:szCs w:val="24"/>
        </w:rPr>
        <w:lastRenderedPageBreak/>
        <w:t>jedné z více na sebe navazujících ERDF žádostí o podporu) je žádost o podporu stále proveditelná, efektivní a hospodárná. V případě, že není, není možné žádost</w:t>
      </w:r>
      <w:r w:rsidR="00EE1964">
        <w:rPr>
          <w:color w:val="000000"/>
          <w:szCs w:val="24"/>
        </w:rPr>
        <w:t xml:space="preserve"> o podporu</w:t>
      </w:r>
      <w:r w:rsidRPr="00EE1964">
        <w:rPr>
          <w:color w:val="000000"/>
          <w:szCs w:val="24"/>
        </w:rPr>
        <w:t xml:space="preserve"> doporučit k financování, tzn. nejpozději v 2. kroku věcného hodnocení bude hodnoticí kritérium označeno jako nesplněné.</w:t>
      </w:r>
      <w:r w:rsidR="00E44BD6" w:rsidRPr="00E44BD6">
        <w:rPr>
          <w:color w:val="000000"/>
        </w:rPr>
        <w:t xml:space="preserve"> </w:t>
      </w:r>
    </w:p>
    <w:p w14:paraId="425CBD4B" w14:textId="38F0B173" w:rsidR="00E44BD6" w:rsidRPr="0083203B" w:rsidRDefault="00E44BD6" w:rsidP="00E44BD6">
      <w:pPr>
        <w:autoSpaceDE w:val="0"/>
        <w:autoSpaceDN w:val="0"/>
        <w:adjustRightInd w:val="0"/>
        <w:spacing w:before="100" w:beforeAutospacing="1"/>
        <w:rPr>
          <w:b/>
          <w:color w:val="000000"/>
        </w:rPr>
      </w:pPr>
      <w:r w:rsidRPr="0083203B">
        <w:rPr>
          <w:b/>
          <w:color w:val="000000"/>
        </w:rPr>
        <w:t>Výsledek 2. kroku věcného hodnocení:</w:t>
      </w:r>
    </w:p>
    <w:p w14:paraId="0FC5DFA5" w14:textId="0F912BF5" w:rsidR="00E44BD6" w:rsidRDefault="00E44BD6" w:rsidP="00E44BD6">
      <w:pPr>
        <w:autoSpaceDE w:val="0"/>
        <w:autoSpaceDN w:val="0"/>
        <w:adjustRightInd w:val="0"/>
        <w:spacing w:before="100" w:beforeAutospacing="1"/>
        <w:rPr>
          <w:color w:val="000000"/>
        </w:rPr>
      </w:pPr>
      <w:r>
        <w:rPr>
          <w:color w:val="000000"/>
        </w:rPr>
        <w:t>1. Seznam žádostí o podporu doporučených k financování, seřazených dle bodového hodnocení a s vyznačením disponibilní alokace pro každou ze čtyř výzev.</w:t>
      </w:r>
    </w:p>
    <w:p w14:paraId="357F63C2" w14:textId="1842A5D6" w:rsidR="001F3B51" w:rsidRDefault="00E44BD6" w:rsidP="00E44BD6">
      <w:pPr>
        <w:autoSpaceDE w:val="0"/>
        <w:autoSpaceDN w:val="0"/>
        <w:adjustRightInd w:val="0"/>
        <w:spacing w:before="100" w:beforeAutospacing="1"/>
        <w:rPr>
          <w:color w:val="000000"/>
        </w:rPr>
      </w:pPr>
      <w:r>
        <w:rPr>
          <w:color w:val="000000"/>
        </w:rPr>
        <w:t>2. S</w:t>
      </w:r>
      <w:r w:rsidR="001F3B51">
        <w:rPr>
          <w:color w:val="000000"/>
        </w:rPr>
        <w:t>eznam</w:t>
      </w:r>
      <w:r w:rsidR="001F3B51" w:rsidRPr="001F3B51">
        <w:t xml:space="preserve"> </w:t>
      </w:r>
      <w:r w:rsidR="001F3B51" w:rsidRPr="001F3B51">
        <w:rPr>
          <w:color w:val="000000"/>
        </w:rPr>
        <w:t>projektů doporučených s výhradou</w:t>
      </w:r>
      <w:r w:rsidR="001F3B51">
        <w:rPr>
          <w:color w:val="000000"/>
        </w:rPr>
        <w:t>, společně se</w:t>
      </w:r>
      <w:r w:rsidR="001F3B51" w:rsidRPr="001F3B51">
        <w:rPr>
          <w:color w:val="000000"/>
        </w:rPr>
        <w:t xml:space="preserve"> </w:t>
      </w:r>
      <w:r w:rsidR="001F3B51">
        <w:rPr>
          <w:color w:val="000000"/>
        </w:rPr>
        <w:t>s</w:t>
      </w:r>
      <w:r>
        <w:rPr>
          <w:color w:val="000000"/>
        </w:rPr>
        <w:t>eznam</w:t>
      </w:r>
      <w:r w:rsidR="001F3B51">
        <w:rPr>
          <w:color w:val="000000"/>
        </w:rPr>
        <w:t>em</w:t>
      </w:r>
      <w:r>
        <w:rPr>
          <w:color w:val="000000"/>
        </w:rPr>
        <w:t xml:space="preserve"> konkrétních výhrad hodnoticí komise ke každé žádosti o </w:t>
      </w:r>
      <w:r w:rsidR="001F3B51">
        <w:rPr>
          <w:color w:val="000000"/>
        </w:rPr>
        <w:t>podporu doporučené s výhradou</w:t>
      </w:r>
      <w:r>
        <w:rPr>
          <w:color w:val="000000"/>
        </w:rPr>
        <w:t xml:space="preserve"> (tj. závazných podmínek/úprav žádosti o podporu, které musí být žadatelem splněny před vydáním právního aktu).</w:t>
      </w:r>
    </w:p>
    <w:p w14:paraId="2AEE1782" w14:textId="3CDBB262" w:rsidR="000122B0" w:rsidRDefault="001F3B51" w:rsidP="00BA373A">
      <w:pPr>
        <w:autoSpaceDE w:val="0"/>
        <w:autoSpaceDN w:val="0"/>
        <w:adjustRightInd w:val="0"/>
        <w:spacing w:before="100" w:beforeAutospacing="1"/>
      </w:pPr>
      <w:r w:rsidRPr="001F3B51">
        <w:rPr>
          <w:color w:val="000000"/>
          <w:szCs w:val="24"/>
        </w:rPr>
        <w:t>3. Seznam žádostí o podporu</w:t>
      </w:r>
      <w:r w:rsidRPr="001F3B51">
        <w:t xml:space="preserve"> </w:t>
      </w:r>
      <w:r>
        <w:t>ne</w:t>
      </w:r>
      <w:r w:rsidRPr="001F3B51">
        <w:rPr>
          <w:color w:val="000000"/>
          <w:szCs w:val="24"/>
        </w:rPr>
        <w:t xml:space="preserve">doporučených k financování </w:t>
      </w:r>
      <w:r>
        <w:rPr>
          <w:color w:val="000000"/>
          <w:szCs w:val="24"/>
        </w:rPr>
        <w:t>na základě</w:t>
      </w:r>
      <w:r w:rsidRPr="001F3B51">
        <w:rPr>
          <w:color w:val="000000"/>
          <w:szCs w:val="24"/>
        </w:rPr>
        <w:t xml:space="preserve"> 2. kroku věcného hodnocení.</w:t>
      </w:r>
    </w:p>
    <w:p w14:paraId="13C29141" w14:textId="7B700959" w:rsidR="00B77B69" w:rsidRPr="00D87F3D" w:rsidRDefault="00B77B69" w:rsidP="00F42916">
      <w:pPr>
        <w:pStyle w:val="Odstavecseseznamem"/>
        <w:keepNext/>
        <w:keepLines/>
        <w:numPr>
          <w:ilvl w:val="0"/>
          <w:numId w:val="16"/>
        </w:numPr>
        <w:spacing w:before="240" w:after="240"/>
        <w:outlineLvl w:val="1"/>
        <w:rPr>
          <w:rFonts w:eastAsiaTheme="majorEastAsia"/>
          <w:bCs/>
          <w:sz w:val="26"/>
          <w:szCs w:val="26"/>
        </w:rPr>
      </w:pPr>
      <w:r w:rsidRPr="00D87F3D">
        <w:rPr>
          <w:rFonts w:eastAsiaTheme="majorEastAsia"/>
          <w:bCs/>
          <w:sz w:val="26"/>
          <w:szCs w:val="26"/>
        </w:rPr>
        <w:t>Výběr projektů</w:t>
      </w:r>
    </w:p>
    <w:p w14:paraId="720B2FD7" w14:textId="21978D62" w:rsidR="00D87F3D" w:rsidRPr="003A654F" w:rsidRDefault="00B77B69" w:rsidP="00BA373A">
      <w:pPr>
        <w:autoSpaceDE w:val="0"/>
        <w:autoSpaceDN w:val="0"/>
        <w:adjustRightInd w:val="0"/>
        <w:spacing w:before="100" w:beforeAutospacing="1"/>
      </w:pPr>
      <w:r>
        <w:t>Pro tuto výzvu nerelevantní.</w:t>
      </w:r>
    </w:p>
    <w:p w14:paraId="5932D688" w14:textId="6D1A9659" w:rsidR="00546C4A" w:rsidRDefault="00546C4A" w:rsidP="00F42916">
      <w:pPr>
        <w:pStyle w:val="Odstavecseseznamem"/>
        <w:keepNext/>
        <w:keepLines/>
        <w:numPr>
          <w:ilvl w:val="0"/>
          <w:numId w:val="16"/>
        </w:numPr>
        <w:spacing w:before="240" w:after="240"/>
        <w:outlineLvl w:val="1"/>
        <w:rPr>
          <w:rFonts w:eastAsiaTheme="majorEastAsia"/>
          <w:bCs/>
          <w:sz w:val="26"/>
          <w:szCs w:val="26"/>
        </w:rPr>
      </w:pPr>
      <w:bookmarkStart w:id="60" w:name="_Toc409201500"/>
      <w:bookmarkStart w:id="61" w:name="_Toc409202256"/>
      <w:bookmarkStart w:id="62" w:name="_Toc412627535"/>
      <w:bookmarkStart w:id="63" w:name="_Toc412639724"/>
      <w:bookmarkStart w:id="64" w:name="_Toc412639917"/>
      <w:bookmarkStart w:id="65" w:name="_Toc412645754"/>
      <w:bookmarkStart w:id="66" w:name="_Toc412649324"/>
      <w:bookmarkStart w:id="67" w:name="_Toc412649882"/>
      <w:bookmarkStart w:id="68" w:name="_Toc412651093"/>
      <w:bookmarkStart w:id="69" w:name="_Toc413063415"/>
      <w:bookmarkStart w:id="70" w:name="_Toc413082788"/>
      <w:bookmarkStart w:id="71" w:name="_Toc415141400"/>
      <w:bookmarkStart w:id="72" w:name="_Toc415141577"/>
      <w:bookmarkStart w:id="73" w:name="_Toc415145770"/>
      <w:bookmarkStart w:id="74" w:name="_Toc417047856"/>
      <w:bookmarkStart w:id="75" w:name="_Toc417303504"/>
      <w:bookmarkStart w:id="76" w:name="_Toc417306966"/>
      <w:bookmarkStart w:id="77" w:name="_Toc417497908"/>
      <w:bookmarkStart w:id="78" w:name="_Toc417500781"/>
      <w:bookmarkStart w:id="79" w:name="_Toc420087058"/>
      <w:bookmarkStart w:id="80" w:name="_Toc420089880"/>
      <w:bookmarkStart w:id="81" w:name="_Toc421689265"/>
      <w:bookmarkStart w:id="82" w:name="_Toc424032688"/>
      <w:bookmarkStart w:id="83" w:name="_Toc424038565"/>
      <w:bookmarkStart w:id="84" w:name="_Toc430080358"/>
      <w:bookmarkStart w:id="85" w:name="_Toc43008044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D87F3D">
        <w:rPr>
          <w:rFonts w:eastAsiaTheme="majorEastAsia"/>
          <w:bCs/>
          <w:sz w:val="26"/>
          <w:szCs w:val="26"/>
        </w:rPr>
        <w:lastRenderedPageBreak/>
        <w:t>Způsob oznámení výsledků procesu schvalování žadateli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0548B04F" w14:textId="77777777" w:rsidR="00E43871" w:rsidRPr="00D87F3D" w:rsidRDefault="00E43871">
      <w:pPr>
        <w:pStyle w:val="Odstavecseseznamem"/>
        <w:keepNext/>
        <w:keepLines/>
        <w:numPr>
          <w:ilvl w:val="0"/>
          <w:numId w:val="0"/>
        </w:numPr>
        <w:spacing w:before="240" w:after="240"/>
        <w:ind w:left="360"/>
        <w:outlineLvl w:val="1"/>
        <w:rPr>
          <w:rFonts w:eastAsiaTheme="majorEastAsia"/>
          <w:bCs/>
          <w:sz w:val="26"/>
          <w:szCs w:val="26"/>
        </w:rPr>
      </w:pPr>
    </w:p>
    <w:p w14:paraId="0E5D035D" w14:textId="717915F5" w:rsidR="00546C4A" w:rsidRPr="00D45C54" w:rsidRDefault="00546C4A" w:rsidP="00BA37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D45C54">
        <w:rPr>
          <w:b w:val="0"/>
          <w:sz w:val="24"/>
          <w:szCs w:val="24"/>
        </w:rPr>
        <w:t xml:space="preserve">O výsledku </w:t>
      </w:r>
      <w:r w:rsidR="00D45C54" w:rsidRPr="00D45C54">
        <w:rPr>
          <w:b w:val="0"/>
          <w:sz w:val="24"/>
          <w:szCs w:val="24"/>
        </w:rPr>
        <w:t>hodnocení</w:t>
      </w:r>
      <w:r w:rsidRPr="00D45C54">
        <w:rPr>
          <w:b w:val="0"/>
          <w:sz w:val="24"/>
          <w:szCs w:val="24"/>
        </w:rPr>
        <w:t xml:space="preserve"> pr</w:t>
      </w:r>
      <w:r w:rsidR="00D45C54" w:rsidRPr="00D45C54">
        <w:rPr>
          <w:b w:val="0"/>
          <w:sz w:val="24"/>
          <w:szCs w:val="24"/>
        </w:rPr>
        <w:t>ojektů po každé části procesu schvalování bude žadatel informován</w:t>
      </w:r>
      <w:r w:rsidRPr="00D45C54">
        <w:rPr>
          <w:b w:val="0"/>
          <w:sz w:val="24"/>
          <w:szCs w:val="24"/>
        </w:rPr>
        <w:t xml:space="preserve"> interní depeší.</w:t>
      </w:r>
      <w:bookmarkStart w:id="86" w:name="_Toc413165492"/>
      <w:bookmarkStart w:id="87" w:name="_Toc412654945"/>
      <w:bookmarkStart w:id="88" w:name="_Toc412651095"/>
      <w:bookmarkStart w:id="89" w:name="_Toc412649884"/>
      <w:bookmarkStart w:id="90" w:name="_Toc412649326"/>
      <w:bookmarkStart w:id="91" w:name="_Toc412645756"/>
      <w:bookmarkStart w:id="92" w:name="_Toc412639919"/>
      <w:bookmarkStart w:id="93" w:name="_Toc412639726"/>
      <w:bookmarkStart w:id="94" w:name="_Toc412627537"/>
      <w:bookmarkStart w:id="95" w:name="_Toc409202258"/>
      <w:bookmarkStart w:id="96" w:name="_Toc409201502"/>
    </w:p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p w14:paraId="2156C61A" w14:textId="5ECBEEA0" w:rsidR="00546C4A" w:rsidRDefault="00546C4A" w:rsidP="00BA37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D45C54">
        <w:rPr>
          <w:b w:val="0"/>
          <w:sz w:val="24"/>
          <w:szCs w:val="24"/>
        </w:rPr>
        <w:t xml:space="preserve">Po oznámení výsledků procesu schvalování žadateli u žádostí o podporu doporučených s výhradou/doporučením probíhá proces negociace, při němž je ze strany žadatele upravena žádost o podporu v souladu s výhradami/doporučením </w:t>
      </w:r>
      <w:r w:rsidR="00BD3DE1">
        <w:rPr>
          <w:b w:val="0"/>
          <w:sz w:val="24"/>
          <w:szCs w:val="24"/>
        </w:rPr>
        <w:t>hodnoticí</w:t>
      </w:r>
      <w:r w:rsidR="00BD3DE1" w:rsidRPr="00D45C54">
        <w:rPr>
          <w:b w:val="0"/>
          <w:sz w:val="24"/>
          <w:szCs w:val="24"/>
        </w:rPr>
        <w:t xml:space="preserve"> </w:t>
      </w:r>
      <w:r w:rsidRPr="00D45C54">
        <w:rPr>
          <w:b w:val="0"/>
          <w:sz w:val="24"/>
          <w:szCs w:val="24"/>
        </w:rPr>
        <w:t>komise a následně je doplněná/upravená žádost o podporu zaslána ŘO.</w:t>
      </w:r>
    </w:p>
    <w:p w14:paraId="4C67AD99" w14:textId="77777777" w:rsidR="00156219" w:rsidRPr="00D45C54" w:rsidRDefault="00156219" w:rsidP="00BA373A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b w:val="0"/>
          <w:sz w:val="24"/>
          <w:szCs w:val="24"/>
        </w:rPr>
      </w:pPr>
    </w:p>
    <w:p w14:paraId="18FA9995" w14:textId="28B12EDF" w:rsidR="00FB1B94" w:rsidRDefault="00A52E25" w:rsidP="00BA373A">
      <w:pPr>
        <w:autoSpaceDE w:val="0"/>
        <w:autoSpaceDN w:val="0"/>
        <w:adjustRightInd w:val="0"/>
        <w:spacing w:after="0"/>
        <w:rPr>
          <w:szCs w:val="24"/>
        </w:rPr>
      </w:pPr>
      <w:r w:rsidRPr="00A52E25">
        <w:rPr>
          <w:szCs w:val="24"/>
        </w:rPr>
        <w:t>Více informací bude uvedeno v Pravidlech pro žadatele a příjemce – specifická část.</w:t>
      </w:r>
    </w:p>
    <w:p w14:paraId="3EE2CCFC" w14:textId="768C4395" w:rsidR="00286D08" w:rsidRDefault="00286D08" w:rsidP="00BA373A">
      <w:pPr>
        <w:autoSpaceDE w:val="0"/>
        <w:autoSpaceDN w:val="0"/>
        <w:adjustRightInd w:val="0"/>
        <w:spacing w:after="0"/>
      </w:pPr>
    </w:p>
    <w:p w14:paraId="2F449EC9" w14:textId="7DF13B1D" w:rsidR="00286D08" w:rsidRPr="00286D08" w:rsidRDefault="00286D08" w:rsidP="00BA373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</w:pPr>
      <w:r w:rsidRPr="00286D08">
        <w:t>Vydání právního aktu</w:t>
      </w:r>
    </w:p>
    <w:p w14:paraId="3C75BDA5" w14:textId="77777777" w:rsidR="00286D08" w:rsidRDefault="00286D08" w:rsidP="00BA373A">
      <w:pPr>
        <w:autoSpaceDE w:val="0"/>
        <w:autoSpaceDN w:val="0"/>
        <w:adjustRightInd w:val="0"/>
        <w:spacing w:after="0"/>
      </w:pPr>
    </w:p>
    <w:p w14:paraId="68B15F16" w14:textId="77777777" w:rsidR="00286D08" w:rsidRDefault="00286D08" w:rsidP="00BA373A">
      <w:pPr>
        <w:autoSpaceDE w:val="0"/>
        <w:autoSpaceDN w:val="0"/>
        <w:adjustRightInd w:val="0"/>
        <w:spacing w:after="0"/>
        <w:rPr>
          <w:szCs w:val="24"/>
        </w:rPr>
      </w:pPr>
      <w:r w:rsidRPr="00A52E25">
        <w:rPr>
          <w:szCs w:val="24"/>
        </w:rPr>
        <w:t>Více informací bude uvedeno v Pravidlech pro žadatele a příjemce – specifická část.</w:t>
      </w:r>
    </w:p>
    <w:p w14:paraId="6A705ACD" w14:textId="77777777" w:rsidR="00286D08" w:rsidRDefault="00286D08" w:rsidP="00BA373A">
      <w:pPr>
        <w:autoSpaceDE w:val="0"/>
        <w:autoSpaceDN w:val="0"/>
        <w:adjustRightInd w:val="0"/>
        <w:spacing w:after="0"/>
      </w:pPr>
    </w:p>
    <w:sectPr w:rsidR="00286D08" w:rsidSect="00816052">
      <w:headerReference w:type="default" r:id="rId18"/>
      <w:footerReference w:type="default" r:id="rId19"/>
      <w:pgSz w:w="11906" w:h="16838"/>
      <w:pgMar w:top="3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17F6" w14:textId="77777777" w:rsidR="00F8133E" w:rsidRDefault="00F8133E" w:rsidP="00162F24">
      <w:pPr>
        <w:spacing w:after="0"/>
      </w:pPr>
      <w:r>
        <w:separator/>
      </w:r>
    </w:p>
  </w:endnote>
  <w:endnote w:type="continuationSeparator" w:id="0">
    <w:p w14:paraId="4B64BAA6" w14:textId="77777777" w:rsidR="00F8133E" w:rsidRDefault="00F8133E" w:rsidP="00162F24">
      <w:pPr>
        <w:spacing w:after="0"/>
      </w:pPr>
      <w:r>
        <w:continuationSeparator/>
      </w:r>
    </w:p>
  </w:endnote>
  <w:endnote w:type="continuationNotice" w:id="1">
    <w:p w14:paraId="69F2B4C5" w14:textId="77777777" w:rsidR="00F8133E" w:rsidRDefault="00F813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90727"/>
      <w:docPartObj>
        <w:docPartGallery w:val="Page Numbers (Bottom of Page)"/>
        <w:docPartUnique/>
      </w:docPartObj>
    </w:sdtPr>
    <w:sdtEndPr/>
    <w:sdtContent>
      <w:p w14:paraId="187DD0E1" w14:textId="2C181F8F" w:rsidR="000848C1" w:rsidRDefault="000848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228">
          <w:rPr>
            <w:noProof/>
          </w:rPr>
          <w:t>1</w:t>
        </w:r>
        <w:r>
          <w:fldChar w:fldCharType="end"/>
        </w:r>
      </w:p>
    </w:sdtContent>
  </w:sdt>
  <w:p w14:paraId="3A139D97" w14:textId="77777777" w:rsidR="000848C1" w:rsidRDefault="00084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58338" w14:textId="77777777" w:rsidR="00F8133E" w:rsidRDefault="00F8133E" w:rsidP="00162F24">
      <w:pPr>
        <w:spacing w:after="0"/>
      </w:pPr>
      <w:r>
        <w:separator/>
      </w:r>
    </w:p>
  </w:footnote>
  <w:footnote w:type="continuationSeparator" w:id="0">
    <w:p w14:paraId="4EB706DB" w14:textId="77777777" w:rsidR="00F8133E" w:rsidRDefault="00F8133E" w:rsidP="00162F24">
      <w:pPr>
        <w:spacing w:after="0"/>
      </w:pPr>
      <w:r>
        <w:continuationSeparator/>
      </w:r>
    </w:p>
  </w:footnote>
  <w:footnote w:type="continuationNotice" w:id="1">
    <w:p w14:paraId="29119169" w14:textId="77777777" w:rsidR="00F8133E" w:rsidRDefault="00F8133E">
      <w:pPr>
        <w:spacing w:after="0"/>
      </w:pPr>
    </w:p>
  </w:footnote>
  <w:footnote w:id="2">
    <w:p w14:paraId="01114569" w14:textId="77777777" w:rsidR="00546C4A" w:rsidRPr="00C10F71" w:rsidRDefault="00546C4A" w:rsidP="00546C4A">
      <w:pPr>
        <w:pStyle w:val="Textpoznpodarou"/>
        <w:rPr>
          <w:rFonts w:ascii="Times New Roman" w:hAnsi="Times New Roman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C10F71">
        <w:rPr>
          <w:rFonts w:ascii="Times New Roman" w:hAnsi="Times New Roman"/>
        </w:rPr>
        <w:t>dílčí lhůty jsou orientační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54F22" w14:textId="639DD263" w:rsidR="00165547" w:rsidRDefault="00165547" w:rsidP="00D87F3D">
    <w:pPr>
      <w:pStyle w:val="Zhlav"/>
      <w:jc w:val="center"/>
    </w:pPr>
    <w:r w:rsidRPr="00B745FE">
      <w:rPr>
        <w:rFonts w:ascii="Segoe UI" w:hAnsi="Segoe UI"/>
        <w:noProof/>
        <w:color w:val="262626"/>
        <w:sz w:val="20"/>
        <w:lang w:eastAsia="cs-CZ"/>
      </w:rPr>
      <w:drawing>
        <wp:inline distT="0" distB="0" distL="0" distR="0" wp14:anchorId="389D08B7" wp14:editId="7B642BC5">
          <wp:extent cx="4097867" cy="9144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1" cy="91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9B79F" w14:textId="77777777" w:rsidR="00165547" w:rsidRDefault="00165547" w:rsidP="00D87F3D">
    <w:pPr>
      <w:pStyle w:val="Zhlav"/>
      <w:jc w:val="center"/>
    </w:pPr>
  </w:p>
  <w:p w14:paraId="6E158B44" w14:textId="77777777" w:rsidR="00816052" w:rsidRPr="00B12FC3" w:rsidRDefault="00816052" w:rsidP="00816052">
    <w:pPr>
      <w:tabs>
        <w:tab w:val="left" w:pos="3969"/>
        <w:tab w:val="center" w:pos="4536"/>
      </w:tabs>
      <w:spacing w:after="0"/>
      <w:ind w:right="283"/>
      <w:jc w:val="center"/>
      <w:rPr>
        <w:sz w:val="28"/>
        <w:szCs w:val="28"/>
      </w:rPr>
    </w:pPr>
    <w:r>
      <w:rPr>
        <w:i/>
      </w:rPr>
      <w:t>Schváleno dne 10. 12. 2015 na</w:t>
    </w:r>
    <w:r w:rsidRPr="00854D18">
      <w:rPr>
        <w:i/>
      </w:rPr>
      <w:t xml:space="preserve"> 3.</w:t>
    </w:r>
    <w:r>
      <w:rPr>
        <w:i/>
      </w:rPr>
      <w:t xml:space="preserve"> zasedání MV OPVVV</w:t>
    </w:r>
  </w:p>
  <w:p w14:paraId="27F46165" w14:textId="2BADE67D" w:rsidR="00701B5D" w:rsidRDefault="006657DD" w:rsidP="00816052">
    <w:pPr>
      <w:pStyle w:val="Odstavecseseznamem"/>
      <w:numPr>
        <w:ilvl w:val="0"/>
        <w:numId w:val="0"/>
      </w:numPr>
      <w:ind w:left="720"/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63D"/>
    <w:multiLevelType w:val="multilevel"/>
    <w:tmpl w:val="48704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47375B"/>
    <w:multiLevelType w:val="multilevel"/>
    <w:tmpl w:val="F9D28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056A544C"/>
    <w:multiLevelType w:val="hybridMultilevel"/>
    <w:tmpl w:val="E6922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689B"/>
    <w:multiLevelType w:val="hybridMultilevel"/>
    <w:tmpl w:val="B296BD5C"/>
    <w:lvl w:ilvl="0" w:tplc="DAB4E4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7F5"/>
    <w:multiLevelType w:val="hybridMultilevel"/>
    <w:tmpl w:val="A5B81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85DF2"/>
    <w:multiLevelType w:val="hybridMultilevel"/>
    <w:tmpl w:val="964452A6"/>
    <w:lvl w:ilvl="0" w:tplc="EA3A5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40CB3"/>
    <w:multiLevelType w:val="hybridMultilevel"/>
    <w:tmpl w:val="A4302EC6"/>
    <w:lvl w:ilvl="0" w:tplc="D668ED84">
      <w:start w:val="1"/>
      <w:numFmt w:val="decimal"/>
      <w:pStyle w:val="Odstavecseseznamem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02998"/>
    <w:multiLevelType w:val="multilevel"/>
    <w:tmpl w:val="15D28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927872"/>
    <w:multiLevelType w:val="hybridMultilevel"/>
    <w:tmpl w:val="F8E62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4E4E8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359E"/>
    <w:multiLevelType w:val="hybridMultilevel"/>
    <w:tmpl w:val="6870F0D2"/>
    <w:lvl w:ilvl="0" w:tplc="67BABD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D777C"/>
    <w:multiLevelType w:val="hybridMultilevel"/>
    <w:tmpl w:val="6D442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C3006"/>
    <w:multiLevelType w:val="hybridMultilevel"/>
    <w:tmpl w:val="4434FE62"/>
    <w:lvl w:ilvl="0" w:tplc="C3DA1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6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EF"/>
    <w:rsid w:val="00001799"/>
    <w:rsid w:val="000122B0"/>
    <w:rsid w:val="00020A68"/>
    <w:rsid w:val="000314BB"/>
    <w:rsid w:val="00060D56"/>
    <w:rsid w:val="000848C1"/>
    <w:rsid w:val="000E15A4"/>
    <w:rsid w:val="00156219"/>
    <w:rsid w:val="00162F24"/>
    <w:rsid w:val="00165547"/>
    <w:rsid w:val="00170491"/>
    <w:rsid w:val="001801DA"/>
    <w:rsid w:val="001F0EC1"/>
    <w:rsid w:val="001F3B51"/>
    <w:rsid w:val="00212E3A"/>
    <w:rsid w:val="00274F47"/>
    <w:rsid w:val="00286D08"/>
    <w:rsid w:val="00313C2D"/>
    <w:rsid w:val="00321E6E"/>
    <w:rsid w:val="00373E6A"/>
    <w:rsid w:val="003E3AD2"/>
    <w:rsid w:val="003E678A"/>
    <w:rsid w:val="003F521C"/>
    <w:rsid w:val="00414A76"/>
    <w:rsid w:val="00440DEF"/>
    <w:rsid w:val="00457140"/>
    <w:rsid w:val="004F67A0"/>
    <w:rsid w:val="00525DB9"/>
    <w:rsid w:val="00546C4A"/>
    <w:rsid w:val="005A4372"/>
    <w:rsid w:val="00633D06"/>
    <w:rsid w:val="006441D9"/>
    <w:rsid w:val="006550F5"/>
    <w:rsid w:val="00656B77"/>
    <w:rsid w:val="006657DD"/>
    <w:rsid w:val="006E38EB"/>
    <w:rsid w:val="00701B5D"/>
    <w:rsid w:val="00754F58"/>
    <w:rsid w:val="007656E4"/>
    <w:rsid w:val="007970F3"/>
    <w:rsid w:val="00816052"/>
    <w:rsid w:val="0083203B"/>
    <w:rsid w:val="00841631"/>
    <w:rsid w:val="008F3FF8"/>
    <w:rsid w:val="009433C5"/>
    <w:rsid w:val="0095748A"/>
    <w:rsid w:val="00987E92"/>
    <w:rsid w:val="009D54F0"/>
    <w:rsid w:val="009E1BCD"/>
    <w:rsid w:val="00A1075E"/>
    <w:rsid w:val="00A52E25"/>
    <w:rsid w:val="00A96D2B"/>
    <w:rsid w:val="00AD48F2"/>
    <w:rsid w:val="00B0338F"/>
    <w:rsid w:val="00B571C0"/>
    <w:rsid w:val="00B739D2"/>
    <w:rsid w:val="00B77B69"/>
    <w:rsid w:val="00BA286E"/>
    <w:rsid w:val="00BA373A"/>
    <w:rsid w:val="00BD3DE1"/>
    <w:rsid w:val="00BF6CCE"/>
    <w:rsid w:val="00C21E2D"/>
    <w:rsid w:val="00C23F2D"/>
    <w:rsid w:val="00C55992"/>
    <w:rsid w:val="00C861E8"/>
    <w:rsid w:val="00C9192F"/>
    <w:rsid w:val="00C93199"/>
    <w:rsid w:val="00D308EC"/>
    <w:rsid w:val="00D44F79"/>
    <w:rsid w:val="00D45C54"/>
    <w:rsid w:val="00D53B32"/>
    <w:rsid w:val="00D611EB"/>
    <w:rsid w:val="00D87F3D"/>
    <w:rsid w:val="00D90228"/>
    <w:rsid w:val="00DD2237"/>
    <w:rsid w:val="00E21189"/>
    <w:rsid w:val="00E2368F"/>
    <w:rsid w:val="00E43871"/>
    <w:rsid w:val="00E44BD6"/>
    <w:rsid w:val="00E64248"/>
    <w:rsid w:val="00E852B1"/>
    <w:rsid w:val="00E865C4"/>
    <w:rsid w:val="00EE0D8D"/>
    <w:rsid w:val="00EE1964"/>
    <w:rsid w:val="00EE3A7A"/>
    <w:rsid w:val="00F06E50"/>
    <w:rsid w:val="00F42916"/>
    <w:rsid w:val="00F737B5"/>
    <w:rsid w:val="00F8133E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E2AA1"/>
  <w15:docId w15:val="{D968F289-F2F6-4BC4-B5A8-7F3BC9F4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F2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3C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62F24"/>
    <w:rPr>
      <w:rFonts w:ascii="Calibri" w:hAnsi="Calibri"/>
      <w:color w:val="0000FF"/>
      <w:sz w:val="20"/>
      <w:u w:val="single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"/>
    <w:basedOn w:val="Normln"/>
    <w:link w:val="TextpoznpodarouChar"/>
    <w:uiPriority w:val="99"/>
    <w:qFormat/>
    <w:rsid w:val="00162F24"/>
    <w:pPr>
      <w:spacing w:after="0"/>
    </w:pPr>
    <w:rPr>
      <w:rFonts w:ascii="Trebuchet MS" w:hAnsi="Trebuchet MS"/>
      <w:sz w:val="18"/>
      <w:lang w:eastAsia="cs-CZ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62F24"/>
    <w:rPr>
      <w:rFonts w:ascii="Trebuchet MS" w:eastAsia="Times New Roman" w:hAnsi="Trebuchet MS" w:cs="Times New Roman"/>
      <w:sz w:val="18"/>
      <w:szCs w:val="20"/>
      <w:lang w:eastAsia="cs-CZ"/>
    </w:rPr>
  </w:style>
  <w:style w:type="character" w:styleId="Odkaznakoment">
    <w:name w:val="annotation reference"/>
    <w:uiPriority w:val="99"/>
    <w:rsid w:val="00162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62F2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2F24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rsid w:val="00162F24"/>
    <w:rPr>
      <w:vertAlign w:val="superscript"/>
    </w:r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rsid w:val="00162F24"/>
    <w:pPr>
      <w:numPr>
        <w:numId w:val="1"/>
      </w:numPr>
      <w:contextualSpacing/>
    </w:pPr>
    <w:rPr>
      <w:b/>
      <w:sz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F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F24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433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rsid w:val="009433C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B5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01B5D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701B5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01B5D"/>
    <w:rPr>
      <w:rFonts w:ascii="Times New Roman" w:eastAsia="Times New Roman" w:hAnsi="Times New Roman" w:cs="Times New Roman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5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E19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://www.msmt.cz/strukturalni-fondy-1/vzory-dokumentu-op-vvv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2BC7B9-EAE8-4C44-B6A4-D80796CF30E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38C0138-8A08-4C3B-8EC5-865A27CC762A}">
      <dgm:prSet phldrT="[Text]" custT="1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+ kompletace dokumentace k právnímu aktu			 	15 PD</a:t>
          </a:r>
        </a:p>
      </dgm:t>
    </dgm:pt>
    <dgm:pt modelId="{AF63B747-8238-4D85-BCCE-C0649BADEACA}" type="par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42A84D-D14C-4120-887A-1B7D441301A3}" type="sib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AF6DC3-D70E-4BAF-9884-80047B1BD2A6}">
      <dgm:prSet phldrT="[Text]" custT="1"/>
      <dgm:spPr>
        <a:xfrm>
          <a:off x="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hodnoticí komise - věcné hodnocení (2 kroky)					60 PD</a:t>
          </a:r>
        </a:p>
      </dgm:t>
    </dgm:pt>
    <dgm:pt modelId="{63C82865-6791-47EA-8DEA-FEF5E2CB4BD7}" type="sib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4ECF40-A6E8-41F9-80BA-27BC300674A5}" type="par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6A17B0-8596-4BFB-8B84-ECE29E7639A4}">
      <dgm:prSet custT="1"/>
      <dgm:spPr/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gm:t>
    </dgm:pt>
    <dgm:pt modelId="{0E561305-684D-450C-9882-E43564BDBD96}" type="par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2021E-105C-4288-B753-BA2080266631}" type="sib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D3148C-2A54-4C8B-9B7B-C95D86678B33}">
      <dgm:prSet phldrT="[Text]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právní akt o poskytnutí/převodu podpory						40 PD</a:t>
          </a:r>
        </a:p>
      </dgm:t>
    </dgm:pt>
    <dgm:pt modelId="{222702D8-79C1-482C-8CD0-54738C965EAF}" type="parTrans" cxnId="{6B2A17A1-8717-4D7C-B587-4037268A93A2}">
      <dgm:prSet/>
      <dgm:spPr/>
      <dgm:t>
        <a:bodyPr/>
        <a:lstStyle/>
        <a:p>
          <a:endParaRPr lang="cs-CZ"/>
        </a:p>
      </dgm:t>
    </dgm:pt>
    <dgm:pt modelId="{0B7A53D6-8309-45E0-8185-87B0867A211B}" type="sibTrans" cxnId="{6B2A17A1-8717-4D7C-B587-4037268A93A2}">
      <dgm:prSet/>
      <dgm:spPr/>
      <dgm:t>
        <a:bodyPr/>
        <a:lstStyle/>
        <a:p>
          <a:endParaRPr lang="cs-CZ"/>
        </a:p>
      </dgm:t>
    </dgm:pt>
    <dgm:pt modelId="{9DB8A18E-EC49-4D9A-8F4A-F94F56067E19}" type="pres">
      <dgm:prSet presAssocID="{542BC7B9-EAE8-4C44-B6A4-D80796CF30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55E92B8-206D-465F-A9ED-55C5D0EBBAA9}" type="pres">
      <dgm:prSet presAssocID="{5AD3148C-2A54-4C8B-9B7B-C95D86678B33}" presName="boxAndChildren" presStyleCnt="0"/>
      <dgm:spPr/>
    </dgm:pt>
    <dgm:pt modelId="{E132FBB0-9C06-437A-9998-B0F799548075}" type="pres">
      <dgm:prSet presAssocID="{5AD3148C-2A54-4C8B-9B7B-C95D86678B33}" presName="parentTextBox" presStyleLbl="node1" presStyleIdx="0" presStyleCnt="4"/>
      <dgm:spPr/>
      <dgm:t>
        <a:bodyPr/>
        <a:lstStyle/>
        <a:p>
          <a:endParaRPr lang="cs-CZ"/>
        </a:p>
      </dgm:t>
    </dgm:pt>
    <dgm:pt modelId="{F94E9786-B05E-4277-9806-773D95738BEC}" type="pres">
      <dgm:prSet presAssocID="{3F42A84D-D14C-4120-887A-1B7D441301A3}" presName="sp" presStyleCnt="0"/>
      <dgm:spPr/>
    </dgm:pt>
    <dgm:pt modelId="{E046B884-B7FC-4481-8D2A-D1DCFF07A795}" type="pres">
      <dgm:prSet presAssocID="{C38C0138-8A08-4C3B-8EC5-865A27CC762A}" presName="arrowAndChildren" presStyleCnt="0"/>
      <dgm:spPr/>
    </dgm:pt>
    <dgm:pt modelId="{58A832E6-9364-4177-AD11-228EC060DDC6}" type="pres">
      <dgm:prSet presAssocID="{C38C0138-8A08-4C3B-8EC5-865A27CC762A}" presName="parentTextArrow" presStyleLbl="node1" presStyleIdx="1" presStyleCnt="4"/>
      <dgm:spPr/>
      <dgm:t>
        <a:bodyPr/>
        <a:lstStyle/>
        <a:p>
          <a:endParaRPr lang="cs-CZ"/>
        </a:p>
      </dgm:t>
    </dgm:pt>
    <dgm:pt modelId="{9CF7AD6E-13B4-49F8-A325-A6C918EA08E0}" type="pres">
      <dgm:prSet presAssocID="{63C82865-6791-47EA-8DEA-FEF5E2CB4BD7}" presName="sp" presStyleCnt="0"/>
      <dgm:spPr/>
      <dgm:t>
        <a:bodyPr/>
        <a:lstStyle/>
        <a:p>
          <a:endParaRPr lang="cs-CZ"/>
        </a:p>
      </dgm:t>
    </dgm:pt>
    <dgm:pt modelId="{6572DFCE-3A71-42F8-846D-7C7E4661CD67}" type="pres">
      <dgm:prSet presAssocID="{46AF6DC3-D70E-4BAF-9884-80047B1BD2A6}" presName="arrowAndChildren" presStyleCnt="0"/>
      <dgm:spPr/>
      <dgm:t>
        <a:bodyPr/>
        <a:lstStyle/>
        <a:p>
          <a:endParaRPr lang="cs-CZ"/>
        </a:p>
      </dgm:t>
    </dgm:pt>
    <dgm:pt modelId="{6B4E08E9-D957-4391-AE49-6809952E2E16}" type="pres">
      <dgm:prSet presAssocID="{46AF6DC3-D70E-4BAF-9884-80047B1BD2A6}" presName="parentTextArrow" presStyleLbl="node1" presStyleIdx="2" presStyleCnt="4"/>
      <dgm:spPr/>
      <dgm:t>
        <a:bodyPr/>
        <a:lstStyle/>
        <a:p>
          <a:endParaRPr lang="cs-CZ"/>
        </a:p>
      </dgm:t>
    </dgm:pt>
    <dgm:pt modelId="{BD80E96C-8DF8-41A6-AED5-95E6E4E0A5C5}" type="pres">
      <dgm:prSet presAssocID="{0952021E-105C-4288-B753-BA2080266631}" presName="sp" presStyleCnt="0"/>
      <dgm:spPr/>
      <dgm:t>
        <a:bodyPr/>
        <a:lstStyle/>
        <a:p>
          <a:endParaRPr lang="cs-CZ"/>
        </a:p>
      </dgm:t>
    </dgm:pt>
    <dgm:pt modelId="{1EA6AA60-08C9-4887-8F4B-E40C7DC52824}" type="pres">
      <dgm:prSet presAssocID="{896A17B0-8596-4BFB-8B84-ECE29E7639A4}" presName="arrowAndChildren" presStyleCnt="0"/>
      <dgm:spPr/>
      <dgm:t>
        <a:bodyPr/>
        <a:lstStyle/>
        <a:p>
          <a:endParaRPr lang="cs-CZ"/>
        </a:p>
      </dgm:t>
    </dgm:pt>
    <dgm:pt modelId="{09C75F5D-0907-4A4C-BF4D-58748BDB3A45}" type="pres">
      <dgm:prSet presAssocID="{896A17B0-8596-4BFB-8B84-ECE29E7639A4}" presName="parentTextArrow" presStyleLbl="node1" presStyleIdx="3" presStyleCnt="4"/>
      <dgm:spPr/>
      <dgm:t>
        <a:bodyPr/>
        <a:lstStyle/>
        <a:p>
          <a:endParaRPr lang="cs-CZ"/>
        </a:p>
      </dgm:t>
    </dgm:pt>
  </dgm:ptLst>
  <dgm:cxnLst>
    <dgm:cxn modelId="{D7A48613-48CD-4E2F-890C-BE4C9E45291B}" type="presOf" srcId="{5AD3148C-2A54-4C8B-9B7B-C95D86678B33}" destId="{E132FBB0-9C06-437A-9998-B0F799548075}" srcOrd="0" destOrd="0" presId="urn:microsoft.com/office/officeart/2005/8/layout/process4"/>
    <dgm:cxn modelId="{A410189E-A4B1-4C43-A5C7-A5C27D692A5E}" type="presOf" srcId="{542BC7B9-EAE8-4C44-B6A4-D80796CF30EE}" destId="{9DB8A18E-EC49-4D9A-8F4A-F94F56067E19}" srcOrd="0" destOrd="0" presId="urn:microsoft.com/office/officeart/2005/8/layout/process4"/>
    <dgm:cxn modelId="{6CBE712E-9C22-4B00-93A9-99C28B5D9D71}" type="presOf" srcId="{896A17B0-8596-4BFB-8B84-ECE29E7639A4}" destId="{09C75F5D-0907-4A4C-BF4D-58748BDB3A45}" srcOrd="0" destOrd="0" presId="urn:microsoft.com/office/officeart/2005/8/layout/process4"/>
    <dgm:cxn modelId="{1596D719-CE12-481E-B2A2-495975E2E715}" srcId="{542BC7B9-EAE8-4C44-B6A4-D80796CF30EE}" destId="{C38C0138-8A08-4C3B-8EC5-865A27CC762A}" srcOrd="2" destOrd="0" parTransId="{AF63B747-8238-4D85-BCCE-C0649BADEACA}" sibTransId="{3F42A84D-D14C-4120-887A-1B7D441301A3}"/>
    <dgm:cxn modelId="{6B2A17A1-8717-4D7C-B587-4037268A93A2}" srcId="{542BC7B9-EAE8-4C44-B6A4-D80796CF30EE}" destId="{5AD3148C-2A54-4C8B-9B7B-C95D86678B33}" srcOrd="3" destOrd="0" parTransId="{222702D8-79C1-482C-8CD0-54738C965EAF}" sibTransId="{0B7A53D6-8309-45E0-8185-87B0867A211B}"/>
    <dgm:cxn modelId="{014442C2-EE23-4208-8F78-A8211B0E3A58}" srcId="{542BC7B9-EAE8-4C44-B6A4-D80796CF30EE}" destId="{896A17B0-8596-4BFB-8B84-ECE29E7639A4}" srcOrd="0" destOrd="0" parTransId="{0E561305-684D-450C-9882-E43564BDBD96}" sibTransId="{0952021E-105C-4288-B753-BA2080266631}"/>
    <dgm:cxn modelId="{D9C7F190-FCFD-42B3-9EEA-373700DF38D1}" type="presOf" srcId="{46AF6DC3-D70E-4BAF-9884-80047B1BD2A6}" destId="{6B4E08E9-D957-4391-AE49-6809952E2E16}" srcOrd="0" destOrd="0" presId="urn:microsoft.com/office/officeart/2005/8/layout/process4"/>
    <dgm:cxn modelId="{CB099568-23E0-4D19-8496-4B1B9CC23AB1}" type="presOf" srcId="{C38C0138-8A08-4C3B-8EC5-865A27CC762A}" destId="{58A832E6-9364-4177-AD11-228EC060DDC6}" srcOrd="0" destOrd="0" presId="urn:microsoft.com/office/officeart/2005/8/layout/process4"/>
    <dgm:cxn modelId="{46ABF69F-36FE-4355-BEB4-A561BDF70196}" srcId="{542BC7B9-EAE8-4C44-B6A4-D80796CF30EE}" destId="{46AF6DC3-D70E-4BAF-9884-80047B1BD2A6}" srcOrd="1" destOrd="0" parTransId="{594ECF40-A6E8-41F9-80BA-27BC300674A5}" sibTransId="{63C82865-6791-47EA-8DEA-FEF5E2CB4BD7}"/>
    <dgm:cxn modelId="{E4CC374B-40ED-406F-84A1-228031ABBA11}" type="presParOf" srcId="{9DB8A18E-EC49-4D9A-8F4A-F94F56067E19}" destId="{455E92B8-206D-465F-A9ED-55C5D0EBBAA9}" srcOrd="0" destOrd="0" presId="urn:microsoft.com/office/officeart/2005/8/layout/process4"/>
    <dgm:cxn modelId="{6AF45971-1E88-4E54-AD17-99A44A55392D}" type="presParOf" srcId="{455E92B8-206D-465F-A9ED-55C5D0EBBAA9}" destId="{E132FBB0-9C06-437A-9998-B0F799548075}" srcOrd="0" destOrd="0" presId="urn:microsoft.com/office/officeart/2005/8/layout/process4"/>
    <dgm:cxn modelId="{F7C7DBD0-B213-4880-A877-267956084BB6}" type="presParOf" srcId="{9DB8A18E-EC49-4D9A-8F4A-F94F56067E19}" destId="{F94E9786-B05E-4277-9806-773D95738BEC}" srcOrd="1" destOrd="0" presId="urn:microsoft.com/office/officeart/2005/8/layout/process4"/>
    <dgm:cxn modelId="{119352A5-7212-4701-97DD-F2B6D6769DA9}" type="presParOf" srcId="{9DB8A18E-EC49-4D9A-8F4A-F94F56067E19}" destId="{E046B884-B7FC-4481-8D2A-D1DCFF07A795}" srcOrd="2" destOrd="0" presId="urn:microsoft.com/office/officeart/2005/8/layout/process4"/>
    <dgm:cxn modelId="{2C50092E-6867-4DD7-9AC1-C1873B97E12A}" type="presParOf" srcId="{E046B884-B7FC-4481-8D2A-D1DCFF07A795}" destId="{58A832E6-9364-4177-AD11-228EC060DDC6}" srcOrd="0" destOrd="0" presId="urn:microsoft.com/office/officeart/2005/8/layout/process4"/>
    <dgm:cxn modelId="{A607CF7B-C29D-4645-ACF6-F296A3FAF079}" type="presParOf" srcId="{9DB8A18E-EC49-4D9A-8F4A-F94F56067E19}" destId="{9CF7AD6E-13B4-49F8-A325-A6C918EA08E0}" srcOrd="3" destOrd="0" presId="urn:microsoft.com/office/officeart/2005/8/layout/process4"/>
    <dgm:cxn modelId="{E6B2BC6A-07F0-4D84-8116-D2A7D8C7C935}" type="presParOf" srcId="{9DB8A18E-EC49-4D9A-8F4A-F94F56067E19}" destId="{6572DFCE-3A71-42F8-846D-7C7E4661CD67}" srcOrd="4" destOrd="0" presId="urn:microsoft.com/office/officeart/2005/8/layout/process4"/>
    <dgm:cxn modelId="{022F1B5E-C710-426D-A77B-C04FBC98782C}" type="presParOf" srcId="{6572DFCE-3A71-42F8-846D-7C7E4661CD67}" destId="{6B4E08E9-D957-4391-AE49-6809952E2E16}" srcOrd="0" destOrd="0" presId="urn:microsoft.com/office/officeart/2005/8/layout/process4"/>
    <dgm:cxn modelId="{541B2AF1-CB3B-49D8-B12A-0120746E73CA}" type="presParOf" srcId="{9DB8A18E-EC49-4D9A-8F4A-F94F56067E19}" destId="{BD80E96C-8DF8-41A6-AED5-95E6E4E0A5C5}" srcOrd="5" destOrd="0" presId="urn:microsoft.com/office/officeart/2005/8/layout/process4"/>
    <dgm:cxn modelId="{A1F161EC-29FD-49FE-A7FC-017519041668}" type="presParOf" srcId="{9DB8A18E-EC49-4D9A-8F4A-F94F56067E19}" destId="{1EA6AA60-08C9-4887-8F4B-E40C7DC52824}" srcOrd="6" destOrd="0" presId="urn:microsoft.com/office/officeart/2005/8/layout/process4"/>
    <dgm:cxn modelId="{DEFBBC8C-E922-40A4-A868-169799546B2C}" type="presParOf" srcId="{1EA6AA60-08C9-4887-8F4B-E40C7DC52824}" destId="{09C75F5D-0907-4A4C-BF4D-58748BDB3A4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2FBB0-9C06-437A-9998-B0F799548075}">
      <dsp:nvSpPr>
        <dsp:cNvPr id="0" name=""/>
        <dsp:cNvSpPr/>
      </dsp:nvSpPr>
      <dsp:spPr>
        <a:xfrm>
          <a:off x="0" y="1812514"/>
          <a:ext cx="5514975" cy="396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právní akt o poskytnutí/převodu podpory						40 PD</a:t>
          </a:r>
        </a:p>
      </dsp:txBody>
      <dsp:txXfrm>
        <a:off x="0" y="1812514"/>
        <a:ext cx="5514975" cy="396533"/>
      </dsp:txXfrm>
    </dsp:sp>
    <dsp:sp modelId="{58A832E6-9364-4177-AD11-228EC060DDC6}">
      <dsp:nvSpPr>
        <dsp:cNvPr id="0" name=""/>
        <dsp:cNvSpPr/>
      </dsp:nvSpPr>
      <dsp:spPr>
        <a:xfrm rot="10800000">
          <a:off x="0" y="1208593"/>
          <a:ext cx="5514975" cy="60986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+ kompletace dokumentace k právnímu aktu			 	15 PD</a:t>
          </a:r>
        </a:p>
      </dsp:txBody>
      <dsp:txXfrm rot="10800000">
        <a:off x="0" y="1208593"/>
        <a:ext cx="5514975" cy="396275"/>
      </dsp:txXfrm>
    </dsp:sp>
    <dsp:sp modelId="{6B4E08E9-D957-4391-AE49-6809952E2E16}">
      <dsp:nvSpPr>
        <dsp:cNvPr id="0" name=""/>
        <dsp:cNvSpPr/>
      </dsp:nvSpPr>
      <dsp:spPr>
        <a:xfrm rot="10800000">
          <a:off x="0" y="604672"/>
          <a:ext cx="5514975" cy="60986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hodnoticí komise - věcné hodnocení (2 kroky)					60 PD</a:t>
          </a:r>
        </a:p>
      </dsp:txBody>
      <dsp:txXfrm rot="10800000">
        <a:off x="0" y="604672"/>
        <a:ext cx="5514975" cy="396275"/>
      </dsp:txXfrm>
    </dsp:sp>
    <dsp:sp modelId="{09C75F5D-0907-4A4C-BF4D-58748BDB3A45}">
      <dsp:nvSpPr>
        <dsp:cNvPr id="0" name=""/>
        <dsp:cNvSpPr/>
      </dsp:nvSpPr>
      <dsp:spPr>
        <a:xfrm rot="10800000">
          <a:off x="0" y="751"/>
          <a:ext cx="5514975" cy="60986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sp:txBody>
      <dsp:txXfrm rot="10800000">
        <a:off x="0" y="751"/>
        <a:ext cx="5514975" cy="3962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15OPMSMT0001-28-14212</_dlc_DocId>
    <_dlc_DocIdUrl xmlns="0104a4cd-1400-468e-be1b-c7aad71d7d5a">
      <Url>http://op.msmt.cz/_layouts/15/DocIdRedir.aspx?ID=15OPMSMT0001-28-14212</Url>
      <Description>15OPMSMT0001-28-14212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3904-B7F7-410E-B70C-5829A1EFEC6A}"/>
</file>

<file path=customXml/itemProps2.xml><?xml version="1.0" encoding="utf-8"?>
<ds:datastoreItem xmlns:ds="http://schemas.openxmlformats.org/officeDocument/2006/customXml" ds:itemID="{38709D14-1746-40B6-8120-54D95A78676A}"/>
</file>

<file path=customXml/itemProps3.xml><?xml version="1.0" encoding="utf-8"?>
<ds:datastoreItem xmlns:ds="http://schemas.openxmlformats.org/officeDocument/2006/customXml" ds:itemID="{A8E2027C-E3A5-4CF6-919B-3E7E6A747B22}"/>
</file>

<file path=customXml/itemProps4.xml><?xml version="1.0" encoding="utf-8"?>
<ds:datastoreItem xmlns:ds="http://schemas.openxmlformats.org/officeDocument/2006/customXml" ds:itemID="{2A465870-FA60-4E31-9C43-7220829497D0}"/>
</file>

<file path=customXml/itemProps5.xml><?xml version="1.0" encoding="utf-8"?>
<ds:datastoreItem xmlns:ds="http://schemas.openxmlformats.org/officeDocument/2006/customXml" ds:itemID="{73BCDB45-1CCD-421F-8CBC-58A84527C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1417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Lánská Kristýna</dc:creator>
  <dc:description>metodika pro 4 výzvy VŠ - zapracování připomínky EK</dc:description>
  <cp:lastModifiedBy>Tauferová Irena</cp:lastModifiedBy>
  <cp:revision>22</cp:revision>
  <dcterms:created xsi:type="dcterms:W3CDTF">2015-12-16T12:40:00Z</dcterms:created>
  <dcterms:modified xsi:type="dcterms:W3CDTF">2016-01-12T14:01:00Z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97d2193d-7762-4b9d-bc65-5ec1996efae3</vt:lpwstr>
  </property>
</Properties>
</file>