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D234" w14:textId="77777777" w:rsidR="00E03FCD" w:rsidRDefault="00593133" w:rsidP="002647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D96E86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Metodika hodnocení a výběru projektů</w:t>
      </w:r>
      <w:r w:rsidR="00E03FCD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 xml:space="preserve"> pro </w:t>
      </w:r>
      <w:r w:rsidR="00D96E86" w:rsidRPr="00D96E86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výzv</w:t>
      </w:r>
      <w:r w:rsidR="00E03FCD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u</w:t>
      </w:r>
    </w:p>
    <w:p w14:paraId="1AE9BD72" w14:textId="51300FFF" w:rsidR="00343523" w:rsidRPr="00D96E86" w:rsidRDefault="00D96E86" w:rsidP="002647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D96E86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Výzkumné infrastruktury</w:t>
      </w:r>
    </w:p>
    <w:p w14:paraId="6701E0C1" w14:textId="77777777" w:rsidR="00D96E86" w:rsidRPr="00D96E86" w:rsidRDefault="00D96E86" w:rsidP="00D96E86">
      <w:pPr>
        <w:pStyle w:val="Nadpis2"/>
        <w:spacing w:before="0" w:after="120" w:line="276" w:lineRule="auto"/>
        <w:rPr>
          <w:rFonts w:ascii="Arial" w:hAnsi="Arial" w:cs="Arial"/>
          <w:color w:val="auto"/>
          <w:sz w:val="22"/>
          <w:szCs w:val="22"/>
        </w:rPr>
      </w:pPr>
      <w:bookmarkStart w:id="0" w:name="_Toc413165487"/>
      <w:bookmarkStart w:id="1" w:name="_GoBack"/>
      <w:bookmarkEnd w:id="1"/>
    </w:p>
    <w:p w14:paraId="10A97899" w14:textId="4E18462C" w:rsidR="00D96E86" w:rsidRPr="00D96E86" w:rsidRDefault="00D96E86" w:rsidP="00D96E86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D96E86">
        <w:rPr>
          <w:rFonts w:ascii="Arial" w:hAnsi="Arial" w:cs="Arial"/>
          <w:color w:val="auto"/>
          <w:sz w:val="22"/>
          <w:szCs w:val="22"/>
        </w:rPr>
        <w:t>Model hodnocení a typ výzvy</w:t>
      </w:r>
      <w:bookmarkEnd w:id="0"/>
    </w:p>
    <w:p w14:paraId="50844EB6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kolová výzva</w:t>
      </w:r>
    </w:p>
    <w:p w14:paraId="7ECC80BE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jednokolový model hodnocení</w:t>
      </w:r>
    </w:p>
    <w:p w14:paraId="0673F70F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proces schvalování projektu bude ukončen nejpozději do 7 měsíců od data ukončení příjmu žádostí o podporu</w:t>
      </w:r>
    </w:p>
    <w:p w14:paraId="29D99BA5" w14:textId="77777777" w:rsidR="00D96E86" w:rsidRPr="00D96E86" w:rsidRDefault="00D96E86" w:rsidP="00D96E86">
      <w:pPr>
        <w:pStyle w:val="Nadpis2"/>
        <w:spacing w:before="24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D96E86">
        <w:rPr>
          <w:rFonts w:ascii="Arial" w:hAnsi="Arial" w:cs="Arial"/>
          <w:color w:val="auto"/>
          <w:sz w:val="22"/>
          <w:szCs w:val="22"/>
        </w:rPr>
        <w:t>Fáze procesu schvalování vč. dílčích lhůt</w:t>
      </w:r>
      <w:r w:rsidRPr="00D96E86">
        <w:rPr>
          <w:rStyle w:val="Znakapoznpodarou"/>
          <w:rFonts w:ascii="Arial" w:hAnsi="Arial" w:cs="Arial"/>
          <w:color w:val="auto"/>
          <w:sz w:val="22"/>
          <w:szCs w:val="22"/>
        </w:rPr>
        <w:footnoteReference w:id="1"/>
      </w:r>
      <w:r w:rsidRPr="00D96E86">
        <w:rPr>
          <w:rFonts w:ascii="Arial" w:hAnsi="Arial" w:cs="Arial"/>
          <w:color w:val="auto"/>
          <w:sz w:val="22"/>
          <w:szCs w:val="22"/>
        </w:rPr>
        <w:t xml:space="preserve"> (PD – pracovní den)</w:t>
      </w:r>
    </w:p>
    <w:p w14:paraId="1C34CE54" w14:textId="77777777" w:rsidR="00D96E86" w:rsidRPr="00D96E86" w:rsidRDefault="00D96E86" w:rsidP="00D96E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96E86">
        <w:rPr>
          <w:rFonts w:ascii="Arial" w:hAnsi="Arial" w:cs="Arial"/>
          <w:noProof/>
        </w:rPr>
        <w:drawing>
          <wp:inline distT="0" distB="0" distL="0" distR="0" wp14:anchorId="222A4D83" wp14:editId="4BEC65BE">
            <wp:extent cx="5514975" cy="2209800"/>
            <wp:effectExtent l="0" t="0" r="28575" b="1905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0DC27A3" w14:textId="77777777" w:rsidR="00D96E86" w:rsidRPr="00D96E86" w:rsidRDefault="00D96E86" w:rsidP="00D96E86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D96E86">
        <w:rPr>
          <w:rFonts w:ascii="Arial" w:hAnsi="Arial" w:cs="Arial"/>
          <w:sz w:val="22"/>
          <w:szCs w:val="22"/>
        </w:rPr>
        <w:t xml:space="preserve">Více viz </w:t>
      </w:r>
      <w:r w:rsidRPr="00D96E8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08E957C2" w14:textId="77777777" w:rsidR="00D96E86" w:rsidRPr="00D96E86" w:rsidRDefault="00D96E86" w:rsidP="00D96E86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D96E86">
        <w:rPr>
          <w:rFonts w:ascii="Arial" w:hAnsi="Arial" w:cs="Arial"/>
          <w:color w:val="auto"/>
          <w:sz w:val="22"/>
          <w:szCs w:val="22"/>
        </w:rPr>
        <w:t>Kontrola přijatelnosti a formálních náležitostí</w:t>
      </w:r>
    </w:p>
    <w:p w14:paraId="7AD86226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 xml:space="preserve">Interní hodnotitelé. </w:t>
      </w:r>
    </w:p>
    <w:p w14:paraId="5A3A403E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Kritéria kontroly přijatelnosti a formálních náležitostí vč. popisu způsobu hodnocení jsou samostatnou přílohou výzvy.</w:t>
      </w:r>
    </w:p>
    <w:p w14:paraId="07BF6EDB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Kritéria mají funkci vylučovací – jsou hodnocena formou ANO/NE, tzn. splněno/nesplněno (příp. pro daný projekt irelevantní).</w:t>
      </w:r>
    </w:p>
    <w:p w14:paraId="560C835A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 xml:space="preserve">Kritéria kontroly formálních náležitostí jsou opravitelná (tj. je možné doplnění ze strany žadatele v procesu schvalování na základě žádosti ŘO OP VVV o doplnění údajů) </w:t>
      </w:r>
      <w:r w:rsidRPr="00D96E86">
        <w:rPr>
          <w:rFonts w:ascii="Arial" w:hAnsi="Arial" w:cs="Arial"/>
        </w:rPr>
        <w:br/>
        <w:t>a neopravitelná (tj. nesplnění znamená vždy vyřazení z procesu schvalování bez možnosti doplnění ze strany žadatele).</w:t>
      </w:r>
    </w:p>
    <w:p w14:paraId="3917EB96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Kritéria kontroly přijatelnosti jsou vždy neopravitelná.</w:t>
      </w:r>
    </w:p>
    <w:p w14:paraId="65B5B5CD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Při nesplnění některého z neopravitelných kritérií v rámci kontroly formálních náležitostí a/nebo některého z kritérií přijatelnosti je projekt vyřazen z dalšího procesu hodnocení.</w:t>
      </w:r>
    </w:p>
    <w:p w14:paraId="070C7149" w14:textId="77777777" w:rsidR="00D96E86" w:rsidRPr="00D96E86" w:rsidRDefault="00D96E86" w:rsidP="00D96E86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D96E86">
        <w:rPr>
          <w:rFonts w:ascii="Arial" w:hAnsi="Arial" w:cs="Arial"/>
          <w:sz w:val="22"/>
          <w:szCs w:val="22"/>
        </w:rPr>
        <w:t xml:space="preserve">Více viz </w:t>
      </w:r>
      <w:r w:rsidRPr="00D96E8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0362C202" w14:textId="77777777" w:rsidR="00D96E86" w:rsidRPr="00D96E86" w:rsidRDefault="00D96E86" w:rsidP="00D96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B97AF3" w14:textId="77777777" w:rsidR="00D96E86" w:rsidRPr="00D96E86" w:rsidRDefault="00D96E86" w:rsidP="00D96E86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bookmarkStart w:id="2" w:name="_Toc413165489"/>
      <w:r w:rsidRPr="00D96E86">
        <w:rPr>
          <w:rFonts w:ascii="Arial" w:hAnsi="Arial" w:cs="Arial"/>
          <w:color w:val="auto"/>
          <w:sz w:val="22"/>
          <w:szCs w:val="22"/>
        </w:rPr>
        <w:lastRenderedPageBreak/>
        <w:t>Věcné hodnocení</w:t>
      </w:r>
      <w:bookmarkEnd w:id="2"/>
    </w:p>
    <w:p w14:paraId="2CAEAD45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Externí tuzemští a zahraniční hodnotitelé vybraní z Databáze hodnotitelů ŘO s ohledem na tematické zaměření předložené žádosti o podporu.</w:t>
      </w:r>
    </w:p>
    <w:p w14:paraId="443A069C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Předmětem hodnocení je zejména výzkumná a infrastrukturní část žádosti o podporu. Hodnocení, zda výzkumná infrastruktura splňuje definici výzkumné infrastruktury a výše investičních nákladů infrastrukturní části, bylo předmětem mezinárodního hodnocení výzkumných infrastruktur v roce 2014 sekcí III MŠMT.</w:t>
      </w:r>
    </w:p>
    <w:p w14:paraId="011C60A6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Hodnocení každé žádosti o podporu bude provedeno vždy samostatně 2 hodnotiteli a vloženo do hodnoticí tabulky v MS2014+ (CSSF14+), přičemž výsledný počet bodů je vypočítán jako průměr z počtu bodů přidělených oběma hodnotiteli. Celkovým výsledkem věcného hodnocení jsou 2 hodnoticí tabulky hodnotitelů.</w:t>
      </w:r>
    </w:p>
    <w:p w14:paraId="38B468D7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Pokud je splněna alespoň jedna z následujících podmínek:</w:t>
      </w:r>
    </w:p>
    <w:p w14:paraId="7C26E435" w14:textId="77777777" w:rsidR="00D96E86" w:rsidRPr="00D96E86" w:rsidRDefault="00D96E86" w:rsidP="00D96E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D96E86">
        <w:rPr>
          <w:rFonts w:ascii="Arial" w:hAnsi="Arial" w:cs="Arial"/>
          <w:lang w:eastAsia="cs-CZ"/>
        </w:rPr>
        <w:t>bodové hodnocení jednotlivých hodnotitelů se v rámci alespoň jednoho hodnotícího kritéria významně liší, tj. bodový rozdíl hodnotitelů činí min. výši bodů stanovenou v příloze výzvy Hodnoticí kritéria;</w:t>
      </w:r>
    </w:p>
    <w:p w14:paraId="7B0DC454" w14:textId="77777777" w:rsidR="00D96E86" w:rsidRPr="00D96E86" w:rsidRDefault="00D96E86" w:rsidP="00D96E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D96E86">
        <w:rPr>
          <w:rFonts w:ascii="Arial" w:hAnsi="Arial" w:cs="Arial"/>
          <w:lang w:eastAsia="cs-CZ"/>
        </w:rPr>
        <w:t>celkové bodové hodnocení jednotlivých hodnotitelů se významně liší, tj. bodový rozdíl hodnotitelů činí min. výši bodů stanovenou v příloze výzvy Hodnoticí kritéria;</w:t>
      </w:r>
    </w:p>
    <w:p w14:paraId="5A31CD1D" w14:textId="77777777" w:rsidR="00D96E86" w:rsidRPr="00D96E86" w:rsidRDefault="00D96E86" w:rsidP="00D96E86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lang w:eastAsia="cs-CZ"/>
        </w:rPr>
      </w:pPr>
      <w:r w:rsidRPr="00D96E86">
        <w:rPr>
          <w:rFonts w:ascii="Arial" w:hAnsi="Arial" w:cs="Arial"/>
          <w:lang w:eastAsia="cs-CZ"/>
        </w:rPr>
        <w:t xml:space="preserve">jednotliví hodnotitelé se liší v celkovém ne/doporučení žádosti o podporu k financování, tzn., jeden z hodnotitelů žádost o podporu doporučuje a druhý nikoli; </w:t>
      </w:r>
    </w:p>
    <w:p w14:paraId="4396C274" w14:textId="77777777" w:rsidR="00D96E86" w:rsidRPr="00D96E86" w:rsidRDefault="00D96E86" w:rsidP="00D96E8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96E86">
        <w:rPr>
          <w:rFonts w:ascii="Arial" w:hAnsi="Arial" w:cs="Arial"/>
          <w:sz w:val="22"/>
          <w:szCs w:val="22"/>
        </w:rPr>
        <w:t>je pro hodnocení přiřazen další nezávislý hodnotitel tzv. arbitr. Arbitr provádí celé hodnocení žádosti o podporu. Při svém hodnocení má k dispozici předešlá dvě hodnocení jednotlivých hodnotitelů. Jeho bodové hodnocení v rámci jednotlivých hodnotících kritérií a výsledného bodového hodnocení žádosti o podporu se musí pohybovat v bodovém rozpětí, které stanovili předešlí 2 hodnotitelé. Výsledné bodové hodnocení je definováno zpracovanou hodnotící tabulkou arbitra, který tabulku dotváří na základě bodového hodnocení jednotlivých kritérií, celkového bodového hodnocení provedeného předchozími hodnotiteli a na základě svého posouzení. Celkovým bodovým výsledkem hodnocení projektu je počet bodů přidělený arbitrem a hodnoticí tabulka arbitra.</w:t>
      </w:r>
      <w:r w:rsidRPr="00D96E86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09AEABB8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Kritéria věcného hodnocení vč. jejich funkce a popisu způsobu hodnocení jsou samostatnou přílohou výzvy.</w:t>
      </w:r>
    </w:p>
    <w:p w14:paraId="0CFE6194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Kritéria věcného hodnocení mají funkci hodnoticí, vylučovací nebo kombinovanou.</w:t>
      </w:r>
    </w:p>
    <w:p w14:paraId="15F212EE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 xml:space="preserve">Hodnotitel/arbitr provádí hodnocení do hodnoticí tabulky, ve které body hodnotí jednotlivá kritéria a pro každé hodnocení uvádí komentář/zdůvodnění. Max. výše bodů, kterou může hodnotitel přidělit celkem je uvedena </w:t>
      </w:r>
      <w:r w:rsidRPr="00D96E86">
        <w:rPr>
          <w:rFonts w:ascii="Arial" w:hAnsi="Arial" w:cs="Arial"/>
          <w:lang w:eastAsia="cs-CZ"/>
        </w:rPr>
        <w:t>v příloze výzvy Hodnoticí kritéria</w:t>
      </w:r>
      <w:r w:rsidRPr="00D96E86">
        <w:rPr>
          <w:rFonts w:ascii="Arial" w:hAnsi="Arial" w:cs="Arial"/>
        </w:rPr>
        <w:t xml:space="preserve">. V závěru tabulky vyplňuje celkový komentář. </w:t>
      </w:r>
    </w:p>
    <w:p w14:paraId="02CCF5BA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Projekt je doporučen, pokud získá min. výši bodů uvedenou  </w:t>
      </w:r>
      <w:r w:rsidRPr="00D96E86">
        <w:rPr>
          <w:rFonts w:ascii="Arial" w:hAnsi="Arial" w:cs="Arial"/>
          <w:lang w:eastAsia="cs-CZ"/>
        </w:rPr>
        <w:t>v příloze výzvy Hodnoticí kritéria</w:t>
      </w:r>
      <w:r w:rsidRPr="00D96E86">
        <w:rPr>
          <w:rFonts w:ascii="Arial" w:hAnsi="Arial" w:cs="Arial"/>
        </w:rPr>
        <w:t xml:space="preserve"> a zároveň splňuje minimální bodovou hranici všech kombinovaných kritérií a zároveň splní všechna vylučovací kritéria. Žádost o podporu postupuje do další fáze procesu schvalování.</w:t>
      </w:r>
    </w:p>
    <w:p w14:paraId="0BFB9C11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Projekt není doporučen, pokud projekt získá méně než je nastavena min. výše bodů uvedená  </w:t>
      </w:r>
      <w:r w:rsidRPr="00D96E86">
        <w:rPr>
          <w:rFonts w:ascii="Arial" w:hAnsi="Arial" w:cs="Arial"/>
          <w:lang w:eastAsia="cs-CZ"/>
        </w:rPr>
        <w:t>v příloze výzvy Hodnoticí kritéria</w:t>
      </w:r>
      <w:r w:rsidRPr="00D96E86">
        <w:rPr>
          <w:rFonts w:ascii="Arial" w:hAnsi="Arial" w:cs="Arial"/>
        </w:rPr>
        <w:t xml:space="preserve"> a/nebo nesplní min. bodovou hranici min. 1 z kombinovaných kritérií a/nebo nesplní min. 1 vylučovací kritérium. Žádost o podporu je z dalšího procesu schvalování vyloučena.</w:t>
      </w:r>
    </w:p>
    <w:p w14:paraId="4E9EF432" w14:textId="77777777" w:rsidR="00D96E86" w:rsidRPr="00D96E86" w:rsidRDefault="00D96E86" w:rsidP="00D96E86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D96E86">
        <w:rPr>
          <w:rFonts w:ascii="Arial" w:hAnsi="Arial" w:cs="Arial"/>
          <w:sz w:val="22"/>
          <w:szCs w:val="22"/>
        </w:rPr>
        <w:lastRenderedPageBreak/>
        <w:t xml:space="preserve">Více viz </w:t>
      </w:r>
      <w:r w:rsidRPr="00D96E8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430AFF97" w14:textId="77777777" w:rsidR="00D96E86" w:rsidRPr="00D96E86" w:rsidRDefault="00D96E86" w:rsidP="00D96E8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17FC21D1" w14:textId="77777777" w:rsidR="00D96E86" w:rsidRPr="00D96E86" w:rsidRDefault="00D96E86" w:rsidP="00D96E86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bookmarkStart w:id="3" w:name="_Toc413165490"/>
      <w:r w:rsidRPr="00D96E86">
        <w:rPr>
          <w:rFonts w:ascii="Arial" w:hAnsi="Arial" w:cs="Arial"/>
          <w:color w:val="auto"/>
          <w:sz w:val="22"/>
          <w:szCs w:val="22"/>
        </w:rPr>
        <w:t>Výběr projektů</w:t>
      </w:r>
      <w:bookmarkEnd w:id="3"/>
    </w:p>
    <w:p w14:paraId="3EAA2039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 xml:space="preserve">Výběrová komise složená z odborníků – externích tuzemských a zahraničních hodnotitelů vybraných z Databáze hodnotitelů ŘO s ohledem na tematické zaměření předložené žádosti o podporu a interních hodnotitelů/zástupců ŘO. </w:t>
      </w:r>
    </w:p>
    <w:p w14:paraId="1FA3079F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 xml:space="preserve">Pravidla a kritéria, dle kterých výběrová komise hodnotí žádosti o podporu, jsou stanovena Statutem a Jednacím řádem výběrové komise viz </w:t>
      </w:r>
      <w:hyperlink r:id="rId17" w:history="1">
        <w:r w:rsidRPr="00D96E86">
          <w:rPr>
            <w:rStyle w:val="Hypertextovodkaz"/>
            <w:rFonts w:ascii="Arial" w:eastAsiaTheme="majorEastAsia" w:hAnsi="Arial" w:cs="Arial"/>
            <w:color w:val="auto"/>
          </w:rPr>
          <w:t>http://www.msmt.cz/strukturalni-fondy-1/vzory-dokumentu-op-vvv</w:t>
        </w:r>
      </w:hyperlink>
      <w:r w:rsidRPr="00D96E86">
        <w:rPr>
          <w:rFonts w:ascii="Arial" w:hAnsi="Arial" w:cs="Arial"/>
        </w:rPr>
        <w:t>.</w:t>
      </w:r>
      <w:r w:rsidRPr="00D96E86" w:rsidDel="00C177BC">
        <w:rPr>
          <w:rFonts w:ascii="Arial" w:hAnsi="Arial" w:cs="Arial"/>
        </w:rPr>
        <w:t xml:space="preserve"> </w:t>
      </w:r>
      <w:r w:rsidRPr="00D96E86">
        <w:rPr>
          <w:rFonts w:ascii="Arial" w:hAnsi="Arial" w:cs="Arial"/>
        </w:rPr>
        <w:t>Po projednání/formulování příp. výhrad a ne/doporučení všech projektů následně výběrová komise stanoví bodovou hranici pro doporučené projekty s ohledem na finanční alokaci výzvy. V případě, že hranice disponibilní alokace bude stanovena mezi projekty se stejnou výší bodů (např. 3 projekty hodnocené 130 body, z nichž na 2 alokace nestačí), rozhodne ŘO o navýšení alokace tak, aby byly podpořeny všechny projekty stejně bodově hodnocené, nebo nebude podpořen žádný z projektů na hranici disponibilní alokace (žádný ze tří hraničních projektů se 130 body), tzn. alokace výzvy nebude vyčerpána.</w:t>
      </w:r>
    </w:p>
    <w:p w14:paraId="4C681B3A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Seznam ne/doporučených žádostí o podporu podepisuje náměstek/náměstkyně  pro řízení sekce operačních programů MŠMT.</w:t>
      </w:r>
    </w:p>
    <w:p w14:paraId="50E97050" w14:textId="77777777" w:rsidR="00D96E86" w:rsidRPr="00D96E86" w:rsidRDefault="00D96E86" w:rsidP="00D96E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96E86">
        <w:rPr>
          <w:rFonts w:ascii="Arial" w:hAnsi="Arial" w:cs="Arial"/>
        </w:rPr>
        <w:t>Po procesu výběru projektů u žádostí o podporu doporučených s výhradou/doporučením může probíhat proces negociace, při němž je ze strany žadatele upravena žádost o podporu v souladu s doporučením výběrové komise a následně je doplněná/upravená žádost o podporu zaslána ŘO.</w:t>
      </w:r>
    </w:p>
    <w:p w14:paraId="26868AA6" w14:textId="77777777" w:rsidR="00D96E86" w:rsidRPr="00D96E86" w:rsidRDefault="00D96E86" w:rsidP="00D96E86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D96E86">
        <w:rPr>
          <w:rFonts w:ascii="Arial" w:hAnsi="Arial" w:cs="Arial"/>
          <w:sz w:val="22"/>
          <w:szCs w:val="22"/>
        </w:rPr>
        <w:t xml:space="preserve">Více viz </w:t>
      </w:r>
      <w:r w:rsidRPr="00D96E8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1281D720" w14:textId="77777777" w:rsidR="00D96E86" w:rsidRPr="00D96E86" w:rsidRDefault="00D96E86" w:rsidP="00D96E8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1A26B1C8" w14:textId="77777777" w:rsidR="00D96E86" w:rsidRPr="00D96E86" w:rsidRDefault="00D96E86" w:rsidP="00D96E86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bookmarkStart w:id="4" w:name="_Toc413165491"/>
      <w:r w:rsidRPr="00D96E86">
        <w:rPr>
          <w:rFonts w:ascii="Arial" w:hAnsi="Arial" w:cs="Arial"/>
          <w:color w:val="auto"/>
          <w:sz w:val="22"/>
          <w:szCs w:val="22"/>
        </w:rPr>
        <w:t xml:space="preserve">Způsob oznámení výsledků procesu schvalování </w:t>
      </w:r>
      <w:bookmarkStart w:id="5" w:name="_Toc412654943"/>
      <w:bookmarkStart w:id="6" w:name="_Toc412651093"/>
      <w:bookmarkStart w:id="7" w:name="_Toc412649882"/>
      <w:bookmarkStart w:id="8" w:name="_Toc412649324"/>
      <w:bookmarkStart w:id="9" w:name="_Toc412645754"/>
      <w:bookmarkStart w:id="10" w:name="_Toc412639917"/>
      <w:bookmarkStart w:id="11" w:name="_Toc412639724"/>
      <w:bookmarkStart w:id="12" w:name="_Toc412627535"/>
      <w:bookmarkStart w:id="13" w:name="_Toc409202256"/>
      <w:bookmarkStart w:id="14" w:name="_Toc409201500"/>
      <w:r w:rsidRPr="00D96E86">
        <w:rPr>
          <w:rFonts w:ascii="Arial" w:hAnsi="Arial" w:cs="Arial"/>
          <w:color w:val="auto"/>
          <w:sz w:val="22"/>
          <w:szCs w:val="22"/>
        </w:rPr>
        <w:t>žadateli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97F0040" w14:textId="77777777" w:rsidR="00D96E86" w:rsidRPr="00D96E86" w:rsidRDefault="00D96E86" w:rsidP="00D96E86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D96E86">
        <w:rPr>
          <w:rFonts w:ascii="Arial" w:eastAsia="Calibri" w:hAnsi="Arial" w:cs="Arial"/>
          <w:sz w:val="22"/>
          <w:szCs w:val="22"/>
        </w:rPr>
        <w:t>Viz Pravidla pro žadatele a příjemce – specifická část.</w:t>
      </w:r>
    </w:p>
    <w:p w14:paraId="783972BC" w14:textId="77777777" w:rsidR="00D96E86" w:rsidRPr="00D96E86" w:rsidRDefault="00D96E86" w:rsidP="00D96E86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</w:p>
    <w:p w14:paraId="4EF38E2E" w14:textId="77777777" w:rsidR="00D96E86" w:rsidRPr="00D96E86" w:rsidRDefault="00D96E86" w:rsidP="00D96E86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D96E86">
        <w:rPr>
          <w:rFonts w:ascii="Arial" w:hAnsi="Arial" w:cs="Arial"/>
          <w:color w:val="auto"/>
          <w:sz w:val="22"/>
          <w:szCs w:val="22"/>
        </w:rPr>
        <w:t>Vydání právního aktu</w:t>
      </w:r>
    </w:p>
    <w:p w14:paraId="63CA3554" w14:textId="17D03067" w:rsidR="00264733" w:rsidRPr="00D96E86" w:rsidRDefault="00D96E86" w:rsidP="00D96E8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96E86">
        <w:rPr>
          <w:rFonts w:ascii="Arial" w:eastAsia="Calibri" w:hAnsi="Arial" w:cs="Arial"/>
          <w:sz w:val="22"/>
          <w:szCs w:val="22"/>
        </w:rPr>
        <w:t>Viz Pravidla pro žadatele a příjemce – specifická část.</w:t>
      </w:r>
    </w:p>
    <w:sectPr w:rsidR="00264733" w:rsidRPr="00D96E86" w:rsidSect="00CD5BC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74841" w14:textId="77777777" w:rsidR="00546F19" w:rsidRDefault="00546F19" w:rsidP="00323F9C">
      <w:pPr>
        <w:spacing w:after="0"/>
      </w:pPr>
      <w:r>
        <w:separator/>
      </w:r>
    </w:p>
  </w:endnote>
  <w:endnote w:type="continuationSeparator" w:id="0">
    <w:p w14:paraId="17ABEAAD" w14:textId="77777777" w:rsidR="00546F19" w:rsidRDefault="00546F19" w:rsidP="00323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85102"/>
      <w:docPartObj>
        <w:docPartGallery w:val="Page Numbers (Bottom of Page)"/>
        <w:docPartUnique/>
      </w:docPartObj>
    </w:sdtPr>
    <w:sdtEndPr/>
    <w:sdtContent>
      <w:p w14:paraId="7B6D1150" w14:textId="50B7159A" w:rsidR="00636D20" w:rsidRDefault="00636D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CD">
          <w:rPr>
            <w:noProof/>
          </w:rPr>
          <w:t>2</w:t>
        </w:r>
        <w:r>
          <w:fldChar w:fldCharType="end"/>
        </w:r>
      </w:p>
    </w:sdtContent>
  </w:sdt>
  <w:p w14:paraId="1E55AF77" w14:textId="77777777" w:rsidR="00636D20" w:rsidRDefault="00636D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D0DC" w14:textId="70CF15CC" w:rsidR="0006456C" w:rsidRDefault="0006456C">
    <w:pPr>
      <w:pStyle w:val="Zpat"/>
    </w:pPr>
    <w:r w:rsidRPr="003E5669">
      <w:rPr>
        <w:noProof/>
      </w:rPr>
      <w:drawing>
        <wp:anchor distT="0" distB="0" distL="114300" distR="114300" simplePos="0" relativeHeight="251659264" behindDoc="0" locked="0" layoutInCell="1" allowOverlap="1" wp14:anchorId="53841A96" wp14:editId="4B220FEA">
          <wp:simplePos x="0" y="0"/>
          <wp:positionH relativeFrom="column">
            <wp:posOffset>576580</wp:posOffset>
          </wp:positionH>
          <wp:positionV relativeFrom="paragraph">
            <wp:posOffset>-304165</wp:posOffset>
          </wp:positionV>
          <wp:extent cx="4610100" cy="7905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85" b="12963"/>
                  <a:stretch/>
                </pic:blipFill>
                <pic:spPr bwMode="auto">
                  <a:xfrm>
                    <a:off x="0" y="0"/>
                    <a:ext cx="46101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E1939" w14:textId="77777777" w:rsidR="00546F19" w:rsidRDefault="00546F19" w:rsidP="00323F9C">
      <w:pPr>
        <w:spacing w:after="0"/>
      </w:pPr>
      <w:r>
        <w:separator/>
      </w:r>
    </w:p>
  </w:footnote>
  <w:footnote w:type="continuationSeparator" w:id="0">
    <w:p w14:paraId="7C242B5C" w14:textId="77777777" w:rsidR="00546F19" w:rsidRDefault="00546F19" w:rsidP="00323F9C">
      <w:pPr>
        <w:spacing w:after="0"/>
      </w:pPr>
      <w:r>
        <w:continuationSeparator/>
      </w:r>
    </w:p>
  </w:footnote>
  <w:footnote w:id="1">
    <w:p w14:paraId="47080AFB" w14:textId="77777777" w:rsidR="00D96E86" w:rsidRPr="00C10F71" w:rsidRDefault="00D96E86" w:rsidP="00D96E86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C10F71">
        <w:rPr>
          <w:rFonts w:ascii="Times New Roman" w:hAnsi="Times New Roman"/>
        </w:rPr>
        <w:t>dílčí lhůty jsou orientační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9CAA4" w14:textId="77777777" w:rsidR="00CD5BCA" w:rsidRDefault="00CD5BCA" w:rsidP="00CD5BCA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BD7495" wp14:editId="192E5A36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793A46" w14:textId="6C4F1421" w:rsidR="00CD5BCA" w:rsidRPr="00E03FCD" w:rsidRDefault="00CD5BCA" w:rsidP="00E03FCD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 w:rsidRPr="00610E65">
      <w:rPr>
        <w:i/>
      </w:rPr>
      <w:t>P</w:t>
    </w:r>
    <w:r>
      <w:rPr>
        <w:i/>
      </w:rPr>
      <w:t xml:space="preserve">odkladový materiál pro </w:t>
    </w:r>
    <w:r w:rsidR="00FC0752">
      <w:rPr>
        <w:i/>
      </w:rPr>
      <w:t>6</w:t>
    </w:r>
    <w:r w:rsidRPr="00610E65">
      <w:rPr>
        <w:i/>
      </w:rPr>
      <w:t>.</w:t>
    </w:r>
    <w:r w:rsidR="00FC0752">
      <w:rPr>
        <w:i/>
      </w:rPr>
      <w:t xml:space="preserve"> zasedání</w:t>
    </w:r>
    <w:r w:rsidRPr="00610E65">
      <w:rPr>
        <w:i/>
      </w:rPr>
      <w:t xml:space="preserve">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</w:t>
    </w:r>
    <w:r w:rsidR="00E03FCD">
      <w:rPr>
        <w:i/>
      </w:rPr>
      <w:t>2</w:t>
    </w:r>
    <w:r>
      <w:rPr>
        <w:i/>
      </w:rPr>
      <w:t>.3</w:t>
    </w:r>
  </w:p>
  <w:p w14:paraId="5143C81B" w14:textId="77777777" w:rsidR="00A22E58" w:rsidRDefault="00A22E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27BE" w14:textId="3B5ADC98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C18982" wp14:editId="30C51259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D607F" w14:textId="77777777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05DAE804" w14:textId="29336D47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</w:pPr>
    <w:r w:rsidRPr="00610E65">
      <w:rPr>
        <w:i/>
      </w:rPr>
      <w:t>P</w:t>
    </w:r>
    <w:r>
      <w:rPr>
        <w:i/>
      </w:rPr>
      <w:t>odkladový materiál pro jednání 5</w:t>
    </w:r>
    <w:r w:rsidRPr="00610E65">
      <w:rPr>
        <w:i/>
      </w:rPr>
      <w:t>.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2.3.3</w:t>
    </w:r>
  </w:p>
  <w:p w14:paraId="0FB3FC6D" w14:textId="6D892B8F" w:rsidR="0006456C" w:rsidRDefault="00064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75B"/>
    <w:multiLevelType w:val="multilevel"/>
    <w:tmpl w:val="F9D28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DC45C09"/>
    <w:multiLevelType w:val="hybridMultilevel"/>
    <w:tmpl w:val="26923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67B6"/>
    <w:multiLevelType w:val="hybridMultilevel"/>
    <w:tmpl w:val="0D1407BE"/>
    <w:lvl w:ilvl="0" w:tplc="62D8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1C0"/>
    <w:multiLevelType w:val="hybridMultilevel"/>
    <w:tmpl w:val="81EEFED2"/>
    <w:lvl w:ilvl="0" w:tplc="B8DE9D6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7872"/>
    <w:multiLevelType w:val="hybridMultilevel"/>
    <w:tmpl w:val="39B4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74C8"/>
    <w:multiLevelType w:val="multilevel"/>
    <w:tmpl w:val="D46E3E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51D814D9"/>
    <w:multiLevelType w:val="hybridMultilevel"/>
    <w:tmpl w:val="622822A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6B60"/>
    <w:multiLevelType w:val="hybridMultilevel"/>
    <w:tmpl w:val="11928CA0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C"/>
    <w:rsid w:val="00025A19"/>
    <w:rsid w:val="0006456C"/>
    <w:rsid w:val="000C61DA"/>
    <w:rsid w:val="000E12E6"/>
    <w:rsid w:val="001157FA"/>
    <w:rsid w:val="00124D5F"/>
    <w:rsid w:val="00187C8F"/>
    <w:rsid w:val="001A1451"/>
    <w:rsid w:val="001C1D79"/>
    <w:rsid w:val="001D0BB8"/>
    <w:rsid w:val="001E65B3"/>
    <w:rsid w:val="001F08DA"/>
    <w:rsid w:val="001F6CA4"/>
    <w:rsid w:val="00214681"/>
    <w:rsid w:val="00264733"/>
    <w:rsid w:val="00281C32"/>
    <w:rsid w:val="00290EF6"/>
    <w:rsid w:val="002A074E"/>
    <w:rsid w:val="002A0905"/>
    <w:rsid w:val="002D7AC8"/>
    <w:rsid w:val="00300228"/>
    <w:rsid w:val="00323F9C"/>
    <w:rsid w:val="003368DA"/>
    <w:rsid w:val="00336D01"/>
    <w:rsid w:val="00343523"/>
    <w:rsid w:val="003850D6"/>
    <w:rsid w:val="003D2C2D"/>
    <w:rsid w:val="003D5279"/>
    <w:rsid w:val="004839BE"/>
    <w:rsid w:val="004F58E5"/>
    <w:rsid w:val="00511015"/>
    <w:rsid w:val="005153FF"/>
    <w:rsid w:val="005218AD"/>
    <w:rsid w:val="00533E41"/>
    <w:rsid w:val="00546F19"/>
    <w:rsid w:val="00587E2C"/>
    <w:rsid w:val="00593133"/>
    <w:rsid w:val="0059386C"/>
    <w:rsid w:val="005C2D02"/>
    <w:rsid w:val="005C7FB3"/>
    <w:rsid w:val="005F76EB"/>
    <w:rsid w:val="00636D20"/>
    <w:rsid w:val="00654EEC"/>
    <w:rsid w:val="00662CF0"/>
    <w:rsid w:val="00664A0B"/>
    <w:rsid w:val="0067247C"/>
    <w:rsid w:val="00673404"/>
    <w:rsid w:val="00684764"/>
    <w:rsid w:val="006960AA"/>
    <w:rsid w:val="006B53AF"/>
    <w:rsid w:val="00746FFF"/>
    <w:rsid w:val="007D433A"/>
    <w:rsid w:val="007D4F79"/>
    <w:rsid w:val="00806EE1"/>
    <w:rsid w:val="00822C98"/>
    <w:rsid w:val="00843390"/>
    <w:rsid w:val="008A5BBF"/>
    <w:rsid w:val="008C3B8F"/>
    <w:rsid w:val="008C4065"/>
    <w:rsid w:val="008F3879"/>
    <w:rsid w:val="00903578"/>
    <w:rsid w:val="00920A06"/>
    <w:rsid w:val="00940BB8"/>
    <w:rsid w:val="00974BDE"/>
    <w:rsid w:val="009B3A15"/>
    <w:rsid w:val="00A22E58"/>
    <w:rsid w:val="00A60FFC"/>
    <w:rsid w:val="00AC186B"/>
    <w:rsid w:val="00AC3A9D"/>
    <w:rsid w:val="00B01835"/>
    <w:rsid w:val="00B01EF6"/>
    <w:rsid w:val="00B10B1D"/>
    <w:rsid w:val="00B1435C"/>
    <w:rsid w:val="00B20FEE"/>
    <w:rsid w:val="00B27575"/>
    <w:rsid w:val="00BA04A2"/>
    <w:rsid w:val="00BD033C"/>
    <w:rsid w:val="00BE6A72"/>
    <w:rsid w:val="00C10F71"/>
    <w:rsid w:val="00C125C3"/>
    <w:rsid w:val="00C12FDE"/>
    <w:rsid w:val="00C20E18"/>
    <w:rsid w:val="00C756BA"/>
    <w:rsid w:val="00CD5BCA"/>
    <w:rsid w:val="00CE574B"/>
    <w:rsid w:val="00D07FAB"/>
    <w:rsid w:val="00D76415"/>
    <w:rsid w:val="00D84959"/>
    <w:rsid w:val="00D96E86"/>
    <w:rsid w:val="00DC2D9F"/>
    <w:rsid w:val="00E03FCD"/>
    <w:rsid w:val="00E17110"/>
    <w:rsid w:val="00E44AD3"/>
    <w:rsid w:val="00E603C4"/>
    <w:rsid w:val="00E80E4F"/>
    <w:rsid w:val="00EC0058"/>
    <w:rsid w:val="00EE6782"/>
    <w:rsid w:val="00F14F29"/>
    <w:rsid w:val="00F85665"/>
    <w:rsid w:val="00FC0752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F34868"/>
  <w15:docId w15:val="{479E0698-61C0-4ED5-9A78-6BFA09E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3F9C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locked/>
    <w:rsid w:val="00323F9C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323F9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ad 1 Char,Název grafu Char"/>
    <w:link w:val="Odstavecseseznamem"/>
    <w:uiPriority w:val="34"/>
    <w:locked/>
    <w:rsid w:val="00323F9C"/>
    <w:rPr>
      <w:rFonts w:ascii="Calibri" w:eastAsia="Calibri" w:hAnsi="Calibri" w:cs="Times New Roman"/>
    </w:rPr>
  </w:style>
  <w:style w:type="paragraph" w:styleId="Odstavecseseznamem">
    <w:name w:val="List Paragraph"/>
    <w:aliases w:val="Nad,Odstavec_muj,nad 1,Název grafu"/>
    <w:basedOn w:val="Normln"/>
    <w:link w:val="OdstavecseseznamemChar"/>
    <w:uiPriority w:val="34"/>
    <w:qFormat/>
    <w:rsid w:val="0032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unhideWhenUsed/>
    <w:rsid w:val="00323F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3F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F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3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74BDE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msmt.cz/strukturalni-fondy-1/vzory-dokumentu-op-vvv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E685CC0-1EB1-4F9A-B63F-B3005E63A9FD}">
      <dgm:prSet phldrT="[Text]" custT="1"/>
      <dgm:spPr>
        <a:xfrm>
          <a:off x="1920239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gm:t>
    </dgm:pt>
    <dgm:pt modelId="{27413FE1-B199-4F22-837E-A767CF28D299}" type="par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61D94-3031-4711-9260-520BE465254E}" type="sib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5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5"/>
      <dgm:spPr/>
      <dgm:t>
        <a:bodyPr/>
        <a:lstStyle/>
        <a:p>
          <a:endParaRPr lang="cs-CZ"/>
        </a:p>
      </dgm:t>
    </dgm:pt>
    <dgm:pt modelId="{A6187151-B791-4684-9DB8-42C1C6228A1B}" type="pres">
      <dgm:prSet presAssocID="{57B61D94-3031-4711-9260-520BE465254E}" presName="sp" presStyleCnt="0"/>
      <dgm:spPr/>
      <dgm:t>
        <a:bodyPr/>
        <a:lstStyle/>
        <a:p>
          <a:endParaRPr lang="cs-CZ"/>
        </a:p>
      </dgm:t>
    </dgm:pt>
    <dgm:pt modelId="{70CC1064-0587-4F6F-9A1F-B10AC30069AB}" type="pres">
      <dgm:prSet presAssocID="{7E685CC0-1EB1-4F9A-B63F-B3005E63A9FD}" presName="arrowAndChildren" presStyleCnt="0"/>
      <dgm:spPr/>
      <dgm:t>
        <a:bodyPr/>
        <a:lstStyle/>
        <a:p>
          <a:endParaRPr lang="cs-CZ"/>
        </a:p>
      </dgm:t>
    </dgm:pt>
    <dgm:pt modelId="{F5EA6FA7-4509-4581-8A77-F39FEDBE84E6}" type="pres">
      <dgm:prSet presAssocID="{7E685CC0-1EB1-4F9A-B63F-B3005E63A9FD}" presName="parentTextArrow" presStyleLbl="node1" presStyleIdx="2" presStyleCnt="5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3" presStyleCnt="5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4" presStyleCnt="5" custLinFactNeighborX="691" custLinFactNeighborY="-9947"/>
      <dgm:spPr/>
      <dgm:t>
        <a:bodyPr/>
        <a:lstStyle/>
        <a:p>
          <a:endParaRPr lang="cs-CZ"/>
        </a:p>
      </dgm:t>
    </dgm:pt>
  </dgm:ptLst>
  <dgm:cxnLst>
    <dgm:cxn modelId="{642A43FC-3F50-4633-9BC7-0FB60731B67B}" type="presOf" srcId="{7E685CC0-1EB1-4F9A-B63F-B3005E63A9FD}" destId="{F5EA6FA7-4509-4581-8A77-F39FEDBE84E6}" srcOrd="0" destOrd="0" presId="urn:microsoft.com/office/officeart/2005/8/layout/process4"/>
    <dgm:cxn modelId="{0710F287-F33B-4AB6-A5DF-502F44A548EA}" type="presOf" srcId="{C38C0138-8A08-4C3B-8EC5-865A27CC762A}" destId="{58A832E6-9364-4177-AD11-228EC060DDC6}" srcOrd="0" destOrd="0" presId="urn:microsoft.com/office/officeart/2005/8/layout/process4"/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47EC69EE-2DDB-4010-A2A0-F97F4718A1F2}" type="presOf" srcId="{896A17B0-8596-4BFB-8B84-ECE29E7639A4}" destId="{09C75F5D-0907-4A4C-BF4D-58748BDB3A45}" srcOrd="0" destOrd="0" presId="urn:microsoft.com/office/officeart/2005/8/layout/process4"/>
    <dgm:cxn modelId="{B75F7686-255A-4AC0-B704-52B3ECEC1B7E}" type="presOf" srcId="{46AF6DC3-D70E-4BAF-9884-80047B1BD2A6}" destId="{6B4E08E9-D957-4391-AE49-6809952E2E16}" srcOrd="0" destOrd="0" presId="urn:microsoft.com/office/officeart/2005/8/layout/process4"/>
    <dgm:cxn modelId="{D31ACACC-1602-4497-A87F-F0170514A14D}" srcId="{542BC7B9-EAE8-4C44-B6A4-D80796CF30EE}" destId="{7E685CC0-1EB1-4F9A-B63F-B3005E63A9FD}" srcOrd="2" destOrd="0" parTransId="{27413FE1-B199-4F22-837E-A767CF28D299}" sibTransId="{57B61D94-3031-4711-9260-520BE465254E}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D650BF51-A16F-4C5A-A5ED-2AF651021C16}" type="presOf" srcId="{5AD3148C-2A54-4C8B-9B7B-C95D86678B33}" destId="{E132FBB0-9C06-437A-9998-B0F799548075}" srcOrd="0" destOrd="0" presId="urn:microsoft.com/office/officeart/2005/8/layout/process4"/>
    <dgm:cxn modelId="{1596D719-CE12-481E-B2A2-495975E2E715}" srcId="{542BC7B9-EAE8-4C44-B6A4-D80796CF30EE}" destId="{C38C0138-8A08-4C3B-8EC5-865A27CC762A}" srcOrd="3" destOrd="0" parTransId="{AF63B747-8238-4D85-BCCE-C0649BADEACA}" sibTransId="{3F42A84D-D14C-4120-887A-1B7D441301A3}"/>
    <dgm:cxn modelId="{6B2A17A1-8717-4D7C-B587-4037268A93A2}" srcId="{542BC7B9-EAE8-4C44-B6A4-D80796CF30EE}" destId="{5AD3148C-2A54-4C8B-9B7B-C95D86678B33}" srcOrd="4" destOrd="0" parTransId="{222702D8-79C1-482C-8CD0-54738C965EAF}" sibTransId="{0B7A53D6-8309-45E0-8185-87B0867A211B}"/>
    <dgm:cxn modelId="{39FA2AB6-B680-4768-96FC-7CFA615CD50C}" type="presOf" srcId="{542BC7B9-EAE8-4C44-B6A4-D80796CF30EE}" destId="{9DB8A18E-EC49-4D9A-8F4A-F94F56067E19}" srcOrd="0" destOrd="0" presId="urn:microsoft.com/office/officeart/2005/8/layout/process4"/>
    <dgm:cxn modelId="{BDD52C6A-BBC1-4EBE-B4C3-73C5372AFE4F}" type="presParOf" srcId="{9DB8A18E-EC49-4D9A-8F4A-F94F56067E19}" destId="{455E92B8-206D-465F-A9ED-55C5D0EBBAA9}" srcOrd="0" destOrd="0" presId="urn:microsoft.com/office/officeart/2005/8/layout/process4"/>
    <dgm:cxn modelId="{351FF573-4CAD-4EAD-AB8F-41650E326716}" type="presParOf" srcId="{455E92B8-206D-465F-A9ED-55C5D0EBBAA9}" destId="{E132FBB0-9C06-437A-9998-B0F799548075}" srcOrd="0" destOrd="0" presId="urn:microsoft.com/office/officeart/2005/8/layout/process4"/>
    <dgm:cxn modelId="{7C1DFECC-E3E5-4DBB-AEDC-9D168CAE3F64}" type="presParOf" srcId="{9DB8A18E-EC49-4D9A-8F4A-F94F56067E19}" destId="{F94E9786-B05E-4277-9806-773D95738BEC}" srcOrd="1" destOrd="0" presId="urn:microsoft.com/office/officeart/2005/8/layout/process4"/>
    <dgm:cxn modelId="{FA463C08-8809-4F28-A321-E771193876B7}" type="presParOf" srcId="{9DB8A18E-EC49-4D9A-8F4A-F94F56067E19}" destId="{E046B884-B7FC-4481-8D2A-D1DCFF07A795}" srcOrd="2" destOrd="0" presId="urn:microsoft.com/office/officeart/2005/8/layout/process4"/>
    <dgm:cxn modelId="{5C7454D8-327B-4B98-852F-60E193E21E4D}" type="presParOf" srcId="{E046B884-B7FC-4481-8D2A-D1DCFF07A795}" destId="{58A832E6-9364-4177-AD11-228EC060DDC6}" srcOrd="0" destOrd="0" presId="urn:microsoft.com/office/officeart/2005/8/layout/process4"/>
    <dgm:cxn modelId="{94760C81-E21D-4487-8060-60C65D4261D4}" type="presParOf" srcId="{9DB8A18E-EC49-4D9A-8F4A-F94F56067E19}" destId="{A6187151-B791-4684-9DB8-42C1C6228A1B}" srcOrd="3" destOrd="0" presId="urn:microsoft.com/office/officeart/2005/8/layout/process4"/>
    <dgm:cxn modelId="{E8685DB4-4963-4506-9B96-4DA23F8505B8}" type="presParOf" srcId="{9DB8A18E-EC49-4D9A-8F4A-F94F56067E19}" destId="{70CC1064-0587-4F6F-9A1F-B10AC30069AB}" srcOrd="4" destOrd="0" presId="urn:microsoft.com/office/officeart/2005/8/layout/process4"/>
    <dgm:cxn modelId="{D95F3259-38F5-454F-A6A9-3B3423F79C45}" type="presParOf" srcId="{70CC1064-0587-4F6F-9A1F-B10AC30069AB}" destId="{F5EA6FA7-4509-4581-8A77-F39FEDBE84E6}" srcOrd="0" destOrd="0" presId="urn:microsoft.com/office/officeart/2005/8/layout/process4"/>
    <dgm:cxn modelId="{3F6A32EF-EE7A-4414-93C1-37966075B0ED}" type="presParOf" srcId="{9DB8A18E-EC49-4D9A-8F4A-F94F56067E19}" destId="{9CF7AD6E-13B4-49F8-A325-A6C918EA08E0}" srcOrd="5" destOrd="0" presId="urn:microsoft.com/office/officeart/2005/8/layout/process4"/>
    <dgm:cxn modelId="{196F59EF-9610-412C-A792-9EF21D327E62}" type="presParOf" srcId="{9DB8A18E-EC49-4D9A-8F4A-F94F56067E19}" destId="{6572DFCE-3A71-42F8-846D-7C7E4661CD67}" srcOrd="6" destOrd="0" presId="urn:microsoft.com/office/officeart/2005/8/layout/process4"/>
    <dgm:cxn modelId="{0A1C1E15-DD47-40E0-AC06-8737ADA973F7}" type="presParOf" srcId="{6572DFCE-3A71-42F8-846D-7C7E4661CD67}" destId="{6B4E08E9-D957-4391-AE49-6809952E2E16}" srcOrd="0" destOrd="0" presId="urn:microsoft.com/office/officeart/2005/8/layout/process4"/>
    <dgm:cxn modelId="{148E6C90-AB92-4BF8-830C-9378B319C672}" type="presParOf" srcId="{9DB8A18E-EC49-4D9A-8F4A-F94F56067E19}" destId="{BD80E96C-8DF8-41A6-AED5-95E6E4E0A5C5}" srcOrd="7" destOrd="0" presId="urn:microsoft.com/office/officeart/2005/8/layout/process4"/>
    <dgm:cxn modelId="{AE0939E6-55E3-4CBF-A91E-909AD69EA578}" type="presParOf" srcId="{9DB8A18E-EC49-4D9A-8F4A-F94F56067E19}" destId="{1EA6AA60-08C9-4887-8F4B-E40C7DC52824}" srcOrd="8" destOrd="0" presId="urn:microsoft.com/office/officeart/2005/8/layout/process4"/>
    <dgm:cxn modelId="{5E432BF0-B14C-42CF-B3C4-621E7F400176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897451"/>
          <a:ext cx="5514975" cy="311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sp:txBody>
      <dsp:txXfrm>
        <a:off x="0" y="1897451"/>
        <a:ext cx="5514975" cy="311292"/>
      </dsp:txXfrm>
    </dsp:sp>
    <dsp:sp modelId="{58A832E6-9364-4177-AD11-228EC060DDC6}">
      <dsp:nvSpPr>
        <dsp:cNvPr id="0" name=""/>
        <dsp:cNvSpPr/>
      </dsp:nvSpPr>
      <dsp:spPr>
        <a:xfrm rot="10800000">
          <a:off x="0" y="1423352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sp:txBody>
      <dsp:txXfrm rot="10800000">
        <a:off x="0" y="1423352"/>
        <a:ext cx="5514975" cy="311089"/>
      </dsp:txXfrm>
    </dsp:sp>
    <dsp:sp modelId="{F5EA6FA7-4509-4581-8A77-F39FEDBE84E6}">
      <dsp:nvSpPr>
        <dsp:cNvPr id="0" name=""/>
        <dsp:cNvSpPr/>
      </dsp:nvSpPr>
      <dsp:spPr>
        <a:xfrm rot="10800000">
          <a:off x="0" y="949253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sp:txBody>
      <dsp:txXfrm rot="10800000">
        <a:off x="0" y="949253"/>
        <a:ext cx="5514975" cy="311089"/>
      </dsp:txXfrm>
    </dsp:sp>
    <dsp:sp modelId="{6B4E08E9-D957-4391-AE49-6809952E2E16}">
      <dsp:nvSpPr>
        <dsp:cNvPr id="0" name=""/>
        <dsp:cNvSpPr/>
      </dsp:nvSpPr>
      <dsp:spPr>
        <a:xfrm rot="10800000">
          <a:off x="0" y="475155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sp:txBody>
      <dsp:txXfrm rot="10800000">
        <a:off x="0" y="475155"/>
        <a:ext cx="5514975" cy="311089"/>
      </dsp:txXfrm>
    </dsp:sp>
    <dsp:sp modelId="{09C75F5D-0907-4A4C-BF4D-58748BDB3A45}">
      <dsp:nvSpPr>
        <dsp:cNvPr id="0" name=""/>
        <dsp:cNvSpPr/>
      </dsp:nvSpPr>
      <dsp:spPr>
        <a:xfrm rot="10800000">
          <a:off x="0" y="0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sp:txBody>
      <dsp:txXfrm rot="10800000">
        <a:off x="0" y="0"/>
        <a:ext cx="5514975" cy="311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15OPMSMT0001-28-27593</_dlc_DocId>
    <_dlc_DocIdUrl xmlns="0104a4cd-1400-468e-be1b-c7aad71d7d5a">
      <Url>http://op.msmt.cz/_layouts/15/DocIdRedir.aspx?ID=15OPMSMT0001-28-27593</Url>
      <Description>15OPMSMT0001-28-27593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49EA-2CB0-4F3F-884F-9C707D55D800}"/>
</file>

<file path=customXml/itemProps2.xml><?xml version="1.0" encoding="utf-8"?>
<ds:datastoreItem xmlns:ds="http://schemas.openxmlformats.org/officeDocument/2006/customXml" ds:itemID="{478C9EFF-3927-48BF-9E4C-6D212999EC22}"/>
</file>

<file path=customXml/itemProps3.xml><?xml version="1.0" encoding="utf-8"?>
<ds:datastoreItem xmlns:ds="http://schemas.openxmlformats.org/officeDocument/2006/customXml" ds:itemID="{10127DB9-526A-4957-A52F-896939872DA1}"/>
</file>

<file path=customXml/itemProps4.xml><?xml version="1.0" encoding="utf-8"?>
<ds:datastoreItem xmlns:ds="http://schemas.openxmlformats.org/officeDocument/2006/customXml" ds:itemID="{911683FD-4654-4026-AEF6-9C0754EE794F}"/>
</file>

<file path=customXml/itemProps5.xml><?xml version="1.0" encoding="utf-8"?>
<ds:datastoreItem xmlns:ds="http://schemas.openxmlformats.org/officeDocument/2006/customXml" ds:itemID="{FDA5867C-D9C9-44EC-AA44-376A276C0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Březková Ilona</dc:creator>
  <dc:description/>
  <cp:lastModifiedBy>Jenšíková Věra</cp:lastModifiedBy>
  <cp:revision>3</cp:revision>
  <cp:lastPrinted>2015-06-05T11:28:00Z</cp:lastPrinted>
  <dcterms:created xsi:type="dcterms:W3CDTF">2016-06-13T08:08:00Z</dcterms:created>
  <dcterms:modified xsi:type="dcterms:W3CDTF">2016-06-13T08:09:00Z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9657ff1d-ff03-47d1-b9f2-df3ac17c11e1</vt:lpwstr>
  </property>
  <property fmtid="{D5CDD505-2E9C-101B-9397-08002B2CF9AE}" pid="3" name="ContentTypeId">
    <vt:lpwstr>0x010100810CA98376D84445B27235C23C5DAEEA</vt:lpwstr>
  </property>
</Properties>
</file>